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E94D">
      <w:pPr>
        <w:pStyle w:val="12"/>
        <w:keepNext w:val="0"/>
        <w:keepLines w:val="0"/>
        <w:pageBreakBefore w:val="0"/>
        <w:widowControl w:val="0"/>
        <w:kinsoku/>
        <w:wordWrap/>
        <w:overflowPunct/>
        <w:topLinePunct w:val="0"/>
        <w:autoSpaceDE/>
        <w:autoSpaceDN/>
        <w:bidi w:val="0"/>
        <w:adjustRightInd/>
        <w:snapToGrid/>
        <w:spacing w:after="0"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64D0E644">
      <w:pPr>
        <w:pStyle w:val="12"/>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小店区数字经济专业镇培育发展资金</w:t>
      </w:r>
    </w:p>
    <w:p w14:paraId="97CA70FF">
      <w:pPr>
        <w:pStyle w:val="12"/>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华文中宋" w:hAnsi="华文中宋" w:eastAsia="华文中宋" w:cs="华文中宋"/>
          <w:sz w:val="44"/>
          <w:szCs w:val="44"/>
          <w:highlight w:val="none"/>
        </w:rPr>
      </w:pPr>
      <w:r>
        <w:rPr>
          <w:rFonts w:hint="eastAsia" w:ascii="方正小标宋简体" w:hAnsi="方正小标宋简体" w:eastAsia="方正小标宋简体" w:cs="方正小标宋简体"/>
          <w:sz w:val="44"/>
          <w:szCs w:val="44"/>
          <w:highlight w:val="none"/>
        </w:rPr>
        <w:t>申报指南</w:t>
      </w:r>
    </w:p>
    <w:p w14:paraId="A5F08035">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highlight w:val="none"/>
        </w:rPr>
      </w:pPr>
    </w:p>
    <w:p w14:paraId="22BE2409">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为加快推进</w:t>
      </w:r>
      <w:r>
        <w:rPr>
          <w:rFonts w:hint="eastAsia" w:ascii="仿宋_GB2312" w:hAnsi="仿宋_GB2312" w:eastAsia="仿宋_GB2312" w:cs="仿宋_GB2312"/>
          <w:sz w:val="32"/>
          <w:szCs w:val="32"/>
          <w:highlight w:val="none"/>
          <w:lang w:val="en-US" w:eastAsia="zh-CN"/>
        </w:rPr>
        <w:t>小店区</w:t>
      </w:r>
      <w:r>
        <w:rPr>
          <w:rFonts w:hint="eastAsia" w:ascii="仿宋_GB2312" w:hAnsi="仿宋_GB2312" w:eastAsia="仿宋_GB2312" w:cs="仿宋_GB2312"/>
          <w:sz w:val="32"/>
          <w:szCs w:val="32"/>
          <w:highlight w:val="none"/>
        </w:rPr>
        <w:t>数字经济专业镇全面发展，依据《小店区数字经济专业镇培育发展资金使用管理办法》（小店工信〔2025〕38号），结合发展实际，特制定本指南</w:t>
      </w:r>
      <w:r>
        <w:rPr>
          <w:rFonts w:hint="eastAsia" w:ascii="仿宋_GB2312" w:hAnsi="仿宋_GB2312" w:eastAsia="仿宋_GB2312" w:cs="仿宋_GB2312"/>
          <w:sz w:val="32"/>
          <w:szCs w:val="32"/>
          <w:highlight w:val="none"/>
          <w:lang w:eastAsia="zh-CN"/>
        </w:rPr>
        <w:t>。</w:t>
      </w:r>
    </w:p>
    <w:p w14:paraId="E8A34F2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本指南聚焦小店区数字经济专业镇建设，重点支持公共服务平台、主导产业壮大、创新能力提升、标准引领、营收</w:t>
      </w:r>
      <w:r>
        <w:rPr>
          <w:rFonts w:hint="eastAsia" w:ascii="仿宋_GB2312" w:hAnsi="仿宋_GB2312" w:eastAsia="仿宋_GB2312" w:cs="仿宋_GB2312"/>
          <w:sz w:val="32"/>
          <w:szCs w:val="32"/>
          <w:highlight w:val="none"/>
          <w:lang w:val="en-US" w:eastAsia="zh-CN"/>
        </w:rPr>
        <w:t>奖励</w:t>
      </w:r>
      <w:r>
        <w:rPr>
          <w:rFonts w:hint="eastAsia" w:ascii="仿宋_GB2312" w:hAnsi="仿宋_GB2312" w:eastAsia="仿宋_GB2312" w:cs="仿宋_GB2312"/>
          <w:sz w:val="32"/>
          <w:szCs w:val="32"/>
          <w:highlight w:val="none"/>
        </w:rPr>
        <w:t>、企业做</w:t>
      </w:r>
      <w:r>
        <w:rPr>
          <w:rFonts w:hint="eastAsia" w:ascii="仿宋_GB2312" w:hAnsi="仿宋_GB2312" w:eastAsia="仿宋_GB2312" w:cs="仿宋_GB2312"/>
          <w:sz w:val="32"/>
          <w:szCs w:val="32"/>
          <w:highlight w:val="none"/>
          <w:lang w:val="en-US" w:eastAsia="zh-CN"/>
        </w:rPr>
        <w:t>大</w:t>
      </w:r>
      <w:r>
        <w:rPr>
          <w:rFonts w:hint="eastAsia" w:ascii="仿宋_GB2312" w:hAnsi="仿宋_GB2312" w:eastAsia="仿宋_GB2312" w:cs="仿宋_GB2312"/>
          <w:sz w:val="32"/>
          <w:szCs w:val="32"/>
          <w:highlight w:val="none"/>
        </w:rPr>
        <w:t>做强、精准招商、新型基础设施、就业</w:t>
      </w:r>
      <w:r>
        <w:rPr>
          <w:rFonts w:hint="eastAsia" w:ascii="仿宋_GB2312" w:hAnsi="仿宋_GB2312" w:eastAsia="仿宋_GB2312" w:cs="仿宋_GB2312"/>
          <w:sz w:val="32"/>
          <w:szCs w:val="32"/>
          <w:highlight w:val="none"/>
          <w:lang w:val="en-US" w:eastAsia="zh-CN"/>
        </w:rPr>
        <w:t>富民</w:t>
      </w:r>
      <w:r>
        <w:rPr>
          <w:rFonts w:hint="eastAsia" w:ascii="仿宋_GB2312" w:hAnsi="仿宋_GB2312" w:eastAsia="仿宋_GB2312" w:cs="仿宋_GB2312"/>
          <w:sz w:val="32"/>
          <w:szCs w:val="32"/>
          <w:highlight w:val="none"/>
        </w:rPr>
        <w:t>赋能等九大方向，形成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技术-产业-标准-人才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全链条支撑体系，全面推动数字经济与实体经济深度融合。</w:t>
      </w:r>
    </w:p>
    <w:p w14:paraId="628343B1">
      <w:pPr>
        <w:pStyle w:val="1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特别强调，本指南中涉及的所有年度数据及要求，均指2025年，企业在提供申报材料时，涉及的审计报告</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含专项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需覆盖2025年1月至10月的数据。</w:t>
      </w:r>
    </w:p>
    <w:p w14:paraId="8E947E79">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一、完善公共服务平台</w:t>
      </w:r>
    </w:p>
    <w:p w14:paraId="1E3CD1B7">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支持专业镇单位和企业开展赋能产业发展的现代物流、研发设计、质量检测、电子商务、人才培训、展览场馆、交易市场、进出口代理等公共</w:t>
      </w:r>
      <w:r>
        <w:rPr>
          <w:rFonts w:hint="default" w:ascii="仿宋_GB2312" w:hAnsi="仿宋_GB2312" w:eastAsia="仿宋_GB2312" w:cs="仿宋_GB2312"/>
          <w:sz w:val="32"/>
          <w:szCs w:val="32"/>
          <w:lang w:val="en-US" w:eastAsia="zh-CN"/>
        </w:rPr>
        <w:t>服务平台</w:t>
      </w:r>
      <w:r>
        <w:rPr>
          <w:rFonts w:hint="eastAsia" w:ascii="仿宋_GB2312" w:hAnsi="仿宋_GB2312" w:eastAsia="仿宋_GB2312" w:cs="仿宋_GB2312"/>
          <w:sz w:val="32"/>
          <w:szCs w:val="32"/>
          <w:lang w:val="en-US" w:eastAsia="zh-CN"/>
        </w:rPr>
        <w:t>建设。平台服务1年及以上且服务企业和单位数量50家及以上，按照上年度运维费用的10％给予一次性奖</w:t>
      </w:r>
      <w:bookmarkStart w:id="0" w:name="_GoBack"/>
      <w:bookmarkEnd w:id="0"/>
      <w:r>
        <w:rPr>
          <w:rFonts w:hint="eastAsia" w:ascii="仿宋_GB2312" w:hAnsi="仿宋_GB2312" w:eastAsia="仿宋_GB2312" w:cs="仿宋_GB2312"/>
          <w:sz w:val="32"/>
          <w:szCs w:val="32"/>
          <w:lang w:val="en-US" w:eastAsia="zh-CN"/>
        </w:rPr>
        <w:t>励，最高不超过30万元。</w:t>
      </w:r>
    </w:p>
    <w:p w14:paraId="05252301">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61DE6D0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申报主体为专业镇独立法人单位或企业；</w:t>
      </w:r>
    </w:p>
    <w:p w14:paraId="7A8EBED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平台需稳定运行1年及以上；</w:t>
      </w:r>
    </w:p>
    <w:p w14:paraId="357215F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.平台累计服务企业和单位数量需达到50家及以上；</w:t>
      </w:r>
    </w:p>
    <w:p w14:paraId="0C2094B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.平台功能须属于上述公共服务范畴。</w:t>
      </w:r>
    </w:p>
    <w:p w14:paraId="3F12FCB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5B51AEF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1.企业基础信息材料：含设立股权沿革、业务竞争力证明、财务报表（列关键指标盖章）、未来战略规划、资质潜力等。</w:t>
      </w:r>
    </w:p>
    <w:p w14:paraId="5F9A1F5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2.平台建设验收材料：项目备案（核准）文件（证明合规）、平台建设情况报告、平台验收报告（证明建成服务）。</w:t>
      </w:r>
    </w:p>
    <w:p w14:paraId="2BA9C05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3.平台运营费用材料：运维费专项审计报告、运维明细（附发票等）、运营情况报告（含稳定运行及保障）。</w:t>
      </w:r>
    </w:p>
    <w:p w14:paraId="0B953E0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4.平台服务证明材料：服务名单及证明（超50家，附协议）、服务成效满意度材料（数据、调查结果、感谢信）等。</w:t>
      </w:r>
    </w:p>
    <w:p w14:paraId="8733736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二、主导产业壮大</w:t>
      </w:r>
    </w:p>
    <w:p w14:paraId="5EC9AFE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b w:val="0"/>
          <w:bCs w:val="0"/>
          <w:color w:val="auto"/>
          <w:kern w:val="0"/>
          <w:sz w:val="32"/>
          <w:szCs w:val="32"/>
          <w:highlight w:val="none"/>
          <w:lang w:val="en-US" w:eastAsia="zh-CN" w:bidi="ar"/>
        </w:rPr>
        <w:t>主导产业壮大</w:t>
      </w:r>
    </w:p>
    <w:p w14:paraId="097C817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kern w:val="0"/>
          <w:sz w:val="32"/>
          <w:szCs w:val="32"/>
          <w:lang w:val="en-US" w:eastAsia="zh-CN" w:bidi="ar"/>
        </w:rPr>
        <w:t>支持专业镇单位和企业实施的产业转型升级类固定资产投资项目建设。</w:t>
      </w:r>
      <w:r>
        <w:rPr>
          <w:rFonts w:hint="eastAsia" w:ascii="仿宋_GB2312" w:hAnsi="仿宋_GB2312" w:eastAsia="仿宋_GB2312" w:cs="仿宋_GB2312"/>
          <w:b w:val="0"/>
          <w:bCs w:val="0"/>
          <w:color w:val="auto"/>
          <w:kern w:val="0"/>
          <w:sz w:val="32"/>
          <w:szCs w:val="32"/>
          <w:lang w:val="en-US" w:eastAsia="zh-CN" w:bidi="ar"/>
        </w:rPr>
        <w:t>支持比例不超过项目固定资产总额的15%，单个申报主体获得支持</w:t>
      </w:r>
      <w:r>
        <w:rPr>
          <w:rFonts w:hint="eastAsia" w:ascii="仿宋_GB2312" w:hAnsi="仿宋_GB2312" w:eastAsia="仿宋_GB2312" w:cs="仿宋_GB2312"/>
          <w:b w:val="0"/>
          <w:bCs w:val="0"/>
          <w:color w:val="auto"/>
          <w:kern w:val="0"/>
          <w:sz w:val="32"/>
          <w:szCs w:val="32"/>
          <w:u w:val="none"/>
          <w:lang w:val="en-US" w:eastAsia="zh-CN" w:bidi="ar"/>
        </w:rPr>
        <w:t>最高不超过300万元</w:t>
      </w:r>
      <w:r>
        <w:rPr>
          <w:rFonts w:hint="eastAsia" w:ascii="仿宋_GB2312" w:hAnsi="仿宋_GB2312" w:eastAsia="仿宋_GB2312" w:cs="仿宋_GB2312"/>
          <w:b w:val="0"/>
          <w:bCs w:val="0"/>
          <w:color w:val="auto"/>
          <w:kern w:val="0"/>
          <w:sz w:val="32"/>
          <w:szCs w:val="32"/>
          <w:lang w:val="en-US" w:eastAsia="zh-CN" w:bidi="ar"/>
        </w:rPr>
        <w:t>。支持数字化转型和智能化改造项目建设。</w:t>
      </w:r>
      <w:r>
        <w:rPr>
          <w:rFonts w:hint="eastAsia" w:ascii="仿宋_GB2312" w:hAnsi="仿宋_GB2312" w:eastAsia="仿宋_GB2312" w:cs="仿宋_GB2312"/>
          <w:b w:val="0"/>
          <w:bCs w:val="0"/>
          <w:kern w:val="0"/>
          <w:sz w:val="32"/>
          <w:szCs w:val="32"/>
          <w:lang w:val="en-US" w:eastAsia="zh-CN" w:bidi="ar"/>
        </w:rPr>
        <w:t>支持</w:t>
      </w:r>
      <w:r>
        <w:rPr>
          <w:rFonts w:hint="eastAsia" w:ascii="仿宋_GB2312" w:hAnsi="仿宋_GB2312" w:eastAsia="仿宋_GB2312" w:cs="仿宋_GB2312"/>
          <w:sz w:val="32"/>
          <w:szCs w:val="32"/>
          <w:lang w:val="en-US" w:eastAsia="zh-CN"/>
        </w:rPr>
        <w:t>专业镇单位和企业</w:t>
      </w:r>
      <w:r>
        <w:rPr>
          <w:rFonts w:hint="eastAsia" w:ascii="仿宋_GB2312" w:hAnsi="仿宋_GB2312" w:eastAsia="仿宋_GB2312" w:cs="仿宋_GB2312"/>
          <w:b w:val="0"/>
          <w:bCs w:val="0"/>
          <w:kern w:val="0"/>
          <w:sz w:val="32"/>
          <w:szCs w:val="32"/>
          <w:lang w:val="en-US" w:eastAsia="zh-CN" w:bidi="ar"/>
        </w:rPr>
        <w:t>开展针对制造业企业的数字化改造服务，项目改造完成后通过太原市中小企业数字化转型城市试点工作评测验收，验收合格给予改造服务商2万元/户一次性奖励，单个申报主体获得支持累计不超过30万元。</w:t>
      </w:r>
    </w:p>
    <w:p w14:paraId="778AEC48">
      <w:pPr>
        <w:pStyle w:val="1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固定资产投资</w:t>
      </w:r>
    </w:p>
    <w:p w14:paraId="BC90DD5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对</w:t>
      </w:r>
      <w:r>
        <w:rPr>
          <w:rFonts w:hint="eastAsia" w:ascii="仿宋_GB2312" w:hAnsi="仿宋_GB2312" w:eastAsia="仿宋_GB2312" w:cs="仿宋_GB2312"/>
          <w:sz w:val="32"/>
          <w:szCs w:val="32"/>
          <w:highlight w:val="none"/>
          <w:u w:val="none"/>
          <w:lang w:val="en-US" w:eastAsia="zh-CN"/>
        </w:rPr>
        <w:t>2025年</w:t>
      </w:r>
      <w:r>
        <w:rPr>
          <w:rFonts w:hint="eastAsia" w:ascii="仿宋_GB2312" w:hAnsi="仿宋_GB2312" w:eastAsia="仿宋_GB2312" w:cs="仿宋_GB2312"/>
          <w:sz w:val="32"/>
          <w:szCs w:val="32"/>
          <w:highlight w:val="none"/>
          <w:u w:val="none"/>
        </w:rPr>
        <w:t>新增设备（含软件）投资给予≤15%奖励，最高300万元；同一设备不得重复申报数字化改造。</w:t>
      </w:r>
    </w:p>
    <w:p w14:paraId="F9F3028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申报条件：</w:t>
      </w:r>
    </w:p>
    <w:p w14:paraId="53DD52F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申报主体为专业镇独立法人单位或企业；</w:t>
      </w:r>
    </w:p>
    <w:p w14:paraId="D30B789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属于数字经济专业镇</w:t>
      </w:r>
      <w:r>
        <w:rPr>
          <w:rFonts w:hint="eastAsia" w:ascii="仿宋_GB2312" w:hAnsi="仿宋_GB2312" w:eastAsia="仿宋_GB2312" w:cs="仿宋_GB2312"/>
          <w:sz w:val="32"/>
          <w:szCs w:val="32"/>
          <w:highlight w:val="none"/>
          <w:lang w:val="en-US" w:eastAsia="zh-CN"/>
        </w:rPr>
        <w:t>内企业或单位开展的转型升级项目</w:t>
      </w:r>
      <w:r>
        <w:rPr>
          <w:rFonts w:hint="eastAsia" w:ascii="仿宋_GB2312" w:hAnsi="仿宋_GB2312" w:eastAsia="仿宋_GB2312" w:cs="仿宋_GB2312"/>
          <w:sz w:val="32"/>
          <w:szCs w:val="32"/>
          <w:highlight w:val="none"/>
        </w:rPr>
        <w:t>；</w:t>
      </w:r>
    </w:p>
    <w:p w14:paraId="29F92DF5">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u w:val="none"/>
        </w:rPr>
        <w:t>项目已</w:t>
      </w:r>
      <w:r>
        <w:rPr>
          <w:rFonts w:hint="eastAsia" w:ascii="仿宋_GB2312" w:hAnsi="仿宋_GB2312" w:eastAsia="仿宋_GB2312" w:cs="仿宋_GB2312"/>
          <w:sz w:val="32"/>
          <w:szCs w:val="32"/>
          <w:highlight w:val="none"/>
          <w:u w:val="none"/>
          <w:lang w:val="en-US" w:eastAsia="zh-CN"/>
        </w:rPr>
        <w:t>完成投资建设并已</w:t>
      </w:r>
      <w:r>
        <w:rPr>
          <w:rFonts w:hint="eastAsia" w:ascii="仿宋_GB2312" w:hAnsi="仿宋_GB2312" w:eastAsia="仿宋_GB2312" w:cs="仿宋_GB2312"/>
          <w:sz w:val="32"/>
          <w:szCs w:val="32"/>
          <w:highlight w:val="none"/>
          <w:u w:val="none"/>
        </w:rPr>
        <w:t>投入使用</w:t>
      </w:r>
      <w:r>
        <w:rPr>
          <w:rFonts w:hint="eastAsia" w:ascii="仿宋_GB2312" w:hAnsi="仿宋_GB2312" w:eastAsia="仿宋_GB2312" w:cs="仿宋_GB2312"/>
          <w:sz w:val="32"/>
          <w:szCs w:val="32"/>
          <w:highlight w:val="none"/>
        </w:rPr>
        <w:t>。</w:t>
      </w:r>
    </w:p>
    <w:p w14:paraId="04934AD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提交资料：</w:t>
      </w:r>
    </w:p>
    <w:p w14:paraId="3F650660">
      <w:pPr>
        <w:pStyle w:val="1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企业基础资料：含成立背景、股权结构、发展历程；主营业务、生产研发及竞争力证明（专利、荣誉等）；财务报表（关键指标盖章）、主营业务收入专项审计报告（附合同发票）；未来产业转型发展战略。</w:t>
      </w:r>
    </w:p>
    <w:p w14:paraId="7DBE26AD">
      <w:pPr>
        <w:pStyle w:val="1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项目核心证明材料：项目备案（核准）文件（证明合规）；投资明细表（列金额、附合同发票）及印证材料；验收报告及专家意见（证明完工达标）等。</w:t>
      </w:r>
    </w:p>
    <w:p w14:paraId="4C913C7D">
      <w:pPr>
        <w:pStyle w:val="1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数字化改造</w:t>
      </w:r>
    </w:p>
    <w:p w14:paraId="128E1DA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持专业镇单位和企业开展针对制造业企业的数字化改造服务，项目改造完成后通过太原市中小企业数字化转型城市试点工作评测验收，验收合格给予改造服务商2万元/户一次性奖励，单个申报主体获得支持累计不超过30 万元。</w:t>
      </w:r>
    </w:p>
    <w:p w14:paraId="6E0B2E3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申报条件：</w:t>
      </w:r>
    </w:p>
    <w:p w14:paraId="758AA56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申报主体为专业镇独立法人单位或企业；</w:t>
      </w:r>
    </w:p>
    <w:p w14:paraId="2AE3CE7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面向制造业企业开展数字化改造；</w:t>
      </w:r>
    </w:p>
    <w:p w14:paraId="2A80D695">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服务对象</w:t>
      </w:r>
      <w:r>
        <w:rPr>
          <w:rFonts w:hint="eastAsia" w:ascii="仿宋_GB2312" w:hAnsi="仿宋_GB2312" w:eastAsia="仿宋_GB2312" w:cs="仿宋_GB2312"/>
          <w:sz w:val="32"/>
          <w:szCs w:val="32"/>
          <w:highlight w:val="none"/>
        </w:rPr>
        <w:t>通过太原市中小企业数字化转型城市试点工作评测验收</w:t>
      </w:r>
      <w:r>
        <w:rPr>
          <w:rFonts w:hint="eastAsia" w:ascii="仿宋_GB2312" w:hAnsi="仿宋_GB2312" w:eastAsia="仿宋_GB2312" w:cs="仿宋_GB2312"/>
          <w:sz w:val="32"/>
          <w:szCs w:val="32"/>
          <w:highlight w:val="none"/>
          <w:lang w:val="en-US" w:eastAsia="zh-CN"/>
        </w:rPr>
        <w:t>合格</w:t>
      </w:r>
      <w:r>
        <w:rPr>
          <w:rFonts w:hint="eastAsia" w:ascii="仿宋_GB2312" w:hAnsi="仿宋_GB2312" w:eastAsia="仿宋_GB2312" w:cs="仿宋_GB2312"/>
          <w:sz w:val="32"/>
          <w:szCs w:val="32"/>
          <w:highlight w:val="none"/>
        </w:rPr>
        <w:t>。</w:t>
      </w:r>
    </w:p>
    <w:p w14:paraId="7FDEE74C">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提交资料：</w:t>
      </w:r>
    </w:p>
    <w:p w14:paraId="5831B7DF">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企业基础信息材料：提交企业成立、股权、沿革资料；主营业务说明（突出数字化改造能力）、生产研发及竞争力证明（技术团队、改造案例等）；财务报表（关键指标盖章）、主营业务收入专项审计报告（附改造合同发票）；数字化改造未来发展战略。</w:t>
      </w:r>
    </w:p>
    <w:p w14:paraId="76284793">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（2）项目核心证明材料：项目备案（核准）文件（证明符合转型方向）；第三方评测验收审计报告；服务企业名单及改造说明（含企业信息、方案、验收结果、合作协议、对比数据）等。</w:t>
      </w:r>
    </w:p>
    <w:p w14:paraId="FB87D92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三、创新能力提升</w:t>
      </w:r>
    </w:p>
    <w:p w14:paraId="0BC6ACB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支持重大共性技术和关键技术攻关、自主创新产品研发、创新成果产业化等创新类项目建设。委托外部研发比率不得超过50%，产品年度销售收入在</w:t>
      </w:r>
      <w:r>
        <w:rPr>
          <w:rFonts w:hint="eastAsia" w:ascii="仿宋_GB2312" w:hAnsi="仿宋_GB2312" w:eastAsia="仿宋_GB2312" w:cs="仿宋_GB2312"/>
          <w:b w:val="0"/>
          <w:bCs w:val="0"/>
          <w:kern w:val="0"/>
          <w:sz w:val="32"/>
          <w:szCs w:val="32"/>
          <w:u w:val="none"/>
          <w:lang w:val="en-US" w:eastAsia="zh-CN" w:bidi="ar"/>
        </w:rPr>
        <w:t>200</w:t>
      </w:r>
      <w:r>
        <w:rPr>
          <w:rFonts w:hint="eastAsia" w:ascii="仿宋_GB2312" w:hAnsi="仿宋_GB2312" w:eastAsia="仿宋_GB2312" w:cs="仿宋_GB2312"/>
          <w:b w:val="0"/>
          <w:bCs w:val="0"/>
          <w:kern w:val="0"/>
          <w:sz w:val="32"/>
          <w:szCs w:val="32"/>
          <w:lang w:val="en-US" w:eastAsia="zh-CN" w:bidi="ar"/>
        </w:rPr>
        <w:t>万元以上或运维服务费用在</w:t>
      </w:r>
      <w:r>
        <w:rPr>
          <w:rFonts w:hint="eastAsia" w:ascii="仿宋_GB2312" w:hAnsi="仿宋_GB2312" w:eastAsia="仿宋_GB2312" w:cs="仿宋_GB2312"/>
          <w:b w:val="0"/>
          <w:bCs w:val="0"/>
          <w:kern w:val="0"/>
          <w:sz w:val="32"/>
          <w:szCs w:val="32"/>
          <w:u w:val="none"/>
          <w:lang w:val="en-US" w:eastAsia="zh-CN" w:bidi="ar"/>
        </w:rPr>
        <w:t>100</w:t>
      </w:r>
      <w:r>
        <w:rPr>
          <w:rFonts w:hint="eastAsia" w:ascii="仿宋_GB2312" w:hAnsi="仿宋_GB2312" w:eastAsia="仿宋_GB2312" w:cs="仿宋_GB2312"/>
          <w:b w:val="0"/>
          <w:bCs w:val="0"/>
          <w:kern w:val="0"/>
          <w:sz w:val="32"/>
          <w:szCs w:val="32"/>
          <w:lang w:val="en-US" w:eastAsia="zh-CN" w:bidi="ar"/>
        </w:rPr>
        <w:t>万元以上的，给予产品年度销售收入或运维服务费用10%的一次性奖励，单个申报主体获得支持</w:t>
      </w:r>
      <w:r>
        <w:rPr>
          <w:rFonts w:hint="eastAsia" w:ascii="仿宋_GB2312" w:hAnsi="仿宋_GB2312" w:eastAsia="仿宋_GB2312" w:cs="仿宋_GB2312"/>
          <w:b w:val="0"/>
          <w:bCs w:val="0"/>
          <w:kern w:val="0"/>
          <w:sz w:val="32"/>
          <w:szCs w:val="32"/>
          <w:u w:val="none"/>
          <w:lang w:val="en-US" w:eastAsia="zh-CN" w:bidi="ar"/>
        </w:rPr>
        <w:t>最高不超过300万元</w:t>
      </w:r>
      <w:r>
        <w:rPr>
          <w:rFonts w:hint="eastAsia" w:ascii="仿宋_GB2312" w:hAnsi="仿宋_GB2312" w:eastAsia="仿宋_GB2312" w:cs="仿宋_GB2312"/>
          <w:b w:val="0"/>
          <w:bCs w:val="0"/>
          <w:kern w:val="0"/>
          <w:sz w:val="32"/>
          <w:szCs w:val="32"/>
          <w:lang w:val="en-US" w:eastAsia="zh-CN" w:bidi="ar"/>
        </w:rPr>
        <w:t>。</w:t>
      </w:r>
    </w:p>
    <w:p w14:paraId="42E8F60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5FC3C2F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申报主体为专业镇独立法人单位或企业；</w:t>
      </w:r>
    </w:p>
    <w:p w14:paraId="445EE54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项目已实施完成并</w:t>
      </w:r>
      <w:r>
        <w:rPr>
          <w:rFonts w:hint="eastAsia" w:ascii="仿宋_GB2312" w:hAnsi="仿宋_GB2312" w:eastAsia="仿宋_GB2312" w:cs="仿宋_GB2312"/>
          <w:sz w:val="32"/>
          <w:szCs w:val="32"/>
          <w:highlight w:val="none"/>
          <w:lang w:val="en-US" w:eastAsia="zh-CN"/>
        </w:rPr>
        <w:t>已推向市场并形成营收或运维收入；</w:t>
      </w:r>
    </w:p>
    <w:p w14:paraId="07758E55">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.外部研发费用占比≤50%；</w:t>
      </w:r>
    </w:p>
    <w:p w14:paraId="5E2A013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.收入达到上述标准。</w:t>
      </w:r>
    </w:p>
    <w:p w14:paraId="D0AF4087">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185DD5F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企业基础信息材料：提供设立、股权、沿革资料（证</w:t>
      </w:r>
      <w:r>
        <w:rPr>
          <w:rFonts w:hint="eastAsia" w:ascii="仿宋_GB2312" w:hAnsi="仿宋_GB2312" w:eastAsia="仿宋_GB2312" w:cs="仿宋_GB2312"/>
          <w:b w:val="0"/>
          <w:bCs w:val="0"/>
          <w:sz w:val="32"/>
          <w:szCs w:val="32"/>
          <w:highlight w:val="none"/>
          <w:lang w:val="en-US" w:eastAsia="zh-CN"/>
        </w:rPr>
        <w:t>明</w:t>
      </w:r>
      <w:r>
        <w:rPr>
          <w:rFonts w:hint="eastAsia" w:ascii="仿宋_GB2312" w:hAnsi="仿宋_GB2312" w:eastAsia="仿宋_GB2312" w:cs="仿宋_GB2312"/>
          <w:b w:val="0"/>
          <w:bCs w:val="0"/>
          <w:sz w:val="32"/>
          <w:szCs w:val="32"/>
          <w:highlight w:val="none"/>
        </w:rPr>
        <w:t>运营合规）；主营业务说明（关联创新）及研发能力、竞争力证明；财务报表（关键指标盖章）；创新目标路径明确的未来战略规划。</w:t>
      </w:r>
    </w:p>
    <w:p w14:paraId="73FC4F7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项目基础情况材料：项目概况（说明创新必要性，含背景、地点等）；主要建设内容（核心技术、创新产品等）；建设周期（总体安排、进度，未完工明确完成时间及计划）；投资规模及构成（仅研发费用，列金额占比）。</w:t>
      </w:r>
    </w:p>
    <w:p w14:paraId="28F23F8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项目核心证明材料：提交项目备案（核准）文件（证</w:t>
      </w:r>
      <w:r>
        <w:rPr>
          <w:rFonts w:hint="eastAsia" w:ascii="仿宋_GB2312" w:hAnsi="仿宋_GB2312" w:eastAsia="仿宋_GB2312" w:cs="仿宋_GB2312"/>
          <w:b w:val="0"/>
          <w:bCs w:val="0"/>
          <w:sz w:val="32"/>
          <w:szCs w:val="32"/>
          <w:highlight w:val="none"/>
          <w:lang w:val="en-US" w:eastAsia="zh-CN"/>
        </w:rPr>
        <w:t>明</w:t>
      </w:r>
      <w:r>
        <w:rPr>
          <w:rFonts w:hint="eastAsia" w:ascii="仿宋_GB2312" w:hAnsi="仿宋_GB2312" w:eastAsia="仿宋_GB2312" w:cs="仿宋_GB2312"/>
          <w:b w:val="0"/>
          <w:bCs w:val="0"/>
          <w:sz w:val="32"/>
          <w:szCs w:val="32"/>
          <w:highlight w:val="none"/>
        </w:rPr>
        <w:t>符合政策，具合法依据）。</w:t>
      </w:r>
    </w:p>
    <w:p w14:paraId="0938D687">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项目效果与财务佐证材料：实施效果证明（市场应用：合同、发票、反馈；技术创新：专利、鉴定报告等）；财务专项审计报告（创新产品收入/运维费、研发费构成，区分自主与委托比例）；其他佐证材料（验收报告/评审意见、外部研发合作协议等）</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rPr>
        <w:t>。</w:t>
      </w:r>
    </w:p>
    <w:p w14:paraId="3FA0B3E5">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四、深化标准引领</w:t>
      </w:r>
    </w:p>
    <w:p w14:paraId="2057C99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支持专业镇单位和企业牵头或参与发布制定</w:t>
      </w:r>
      <w:r>
        <w:rPr>
          <w:rFonts w:hint="default" w:ascii="仿宋_GB2312" w:hAnsi="仿宋_GB2312" w:eastAsia="仿宋_GB2312" w:cs="仿宋_GB2312"/>
          <w:sz w:val="32"/>
          <w:szCs w:val="32"/>
          <w:lang w:val="en-US" w:eastAsia="zh-CN"/>
        </w:rPr>
        <w:t>国家标准、行业标准</w:t>
      </w:r>
      <w:r>
        <w:rPr>
          <w:rFonts w:hint="eastAsia" w:ascii="仿宋_GB2312" w:hAnsi="仿宋_GB2312" w:eastAsia="仿宋_GB2312" w:cs="仿宋_GB2312"/>
          <w:sz w:val="32"/>
          <w:szCs w:val="32"/>
          <w:lang w:val="en-US" w:eastAsia="zh-CN"/>
        </w:rPr>
        <w:t>。对牵头发布产业相关国家标准、行业标准的企业和单位，</w:t>
      </w:r>
      <w:r>
        <w:rPr>
          <w:rFonts w:hint="default" w:ascii="仿宋_GB2312" w:hAnsi="仿宋_GB2312" w:eastAsia="仿宋_GB2312" w:cs="仿宋_GB2312"/>
          <w:sz w:val="32"/>
          <w:szCs w:val="32"/>
          <w:lang w:val="en-US" w:eastAsia="zh-CN"/>
        </w:rPr>
        <w:t>在标准公布后给予国家标准</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行业标准</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0万元一次性奖励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对参与标准制定排名前五的企业</w:t>
      </w:r>
      <w:r>
        <w:rPr>
          <w:rFonts w:hint="eastAsia" w:ascii="仿宋_GB2312" w:hAnsi="仿宋_GB2312" w:eastAsia="仿宋_GB2312" w:cs="仿宋_GB2312"/>
          <w:sz w:val="32"/>
          <w:szCs w:val="32"/>
          <w:lang w:val="en-US" w:eastAsia="zh-CN"/>
        </w:rPr>
        <w:t>和单位</w:t>
      </w:r>
      <w:r>
        <w:rPr>
          <w:rFonts w:hint="default" w:ascii="仿宋_GB2312" w:hAnsi="仿宋_GB2312" w:eastAsia="仿宋_GB2312" w:cs="仿宋_GB2312"/>
          <w:sz w:val="32"/>
          <w:szCs w:val="32"/>
          <w:lang w:val="en-US" w:eastAsia="zh-CN"/>
        </w:rPr>
        <w:t>，在标准公布后给予国家标准</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行业标准</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万元一次性奖励。检测类标准、修订类标准均不予支持，系列标准原则上按一个标准给予支持。</w:t>
      </w:r>
    </w:p>
    <w:p w14:paraId="3BDC0479">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16D938E9">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申报主体为专业镇独立法人单位或企业；</w:t>
      </w:r>
    </w:p>
    <w:p w14:paraId="6DA0424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标准为首次制定，企业为牵头或前五参与单位；</w:t>
      </w:r>
    </w:p>
    <w:p w14:paraId="B96FD353">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.标准已由国家或行业主管部门正式批准发布。</w:t>
      </w:r>
    </w:p>
    <w:p w14:paraId="6F86141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76E6C33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1.标准发布机构批准文件及正式文本（证明标准经官方机构审核通过并正式发布）。</w:t>
      </w:r>
    </w:p>
    <w:p w14:paraId="42CC790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2.企业在标准制定中的角色证明材料（含标准文本署名页、发布公告等直接体现企业参与标准编制身份及贡献度的文件）等。</w:t>
      </w:r>
    </w:p>
    <w:p w14:paraId="BF7195E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五、发展目标奖励</w:t>
      </w:r>
    </w:p>
    <w:p w14:paraId="4FB80CE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
        </w:rPr>
        <w:t>对专业镇单位和企业达到一定营收规模给予奖励。</w:t>
      </w:r>
      <w:r>
        <w:rPr>
          <w:rFonts w:hint="eastAsia" w:ascii="仿宋_GB2312" w:hAnsi="仿宋_GB2312" w:eastAsia="仿宋_GB2312" w:cs="仿宋_GB2312"/>
          <w:b w:val="0"/>
          <w:bCs w:val="0"/>
          <w:kern w:val="0"/>
          <w:sz w:val="32"/>
          <w:szCs w:val="32"/>
          <w:lang w:val="en-US" w:eastAsia="zh-CN" w:bidi="ar"/>
        </w:rPr>
        <w:t>支持</w:t>
      </w:r>
      <w:r>
        <w:rPr>
          <w:rFonts w:hint="eastAsia" w:ascii="仿宋_GB2312" w:hAnsi="仿宋_GB2312" w:eastAsia="仿宋_GB2312" w:cs="仿宋_GB2312"/>
          <w:sz w:val="32"/>
          <w:szCs w:val="32"/>
          <w:lang w:val="en-US" w:eastAsia="zh-CN"/>
        </w:rPr>
        <w:t>专业镇单位和企业</w:t>
      </w:r>
      <w:r>
        <w:rPr>
          <w:rFonts w:hint="eastAsia" w:ascii="仿宋_GB2312" w:hAnsi="仿宋_GB2312" w:eastAsia="仿宋_GB2312" w:cs="仿宋_GB2312"/>
          <w:b w:val="0"/>
          <w:bCs w:val="0"/>
          <w:kern w:val="0"/>
          <w:sz w:val="32"/>
          <w:szCs w:val="32"/>
          <w:lang w:val="en-US" w:eastAsia="zh-CN" w:bidi="ar"/>
        </w:rPr>
        <w:t>做大做强，对上一年度营业收入不低于2000万元且增速达到20%及以上的，按照不超过年度新增营收的1%给予奖励，最高不超</w:t>
      </w:r>
      <w:r>
        <w:rPr>
          <w:rFonts w:hint="eastAsia" w:ascii="仿宋_GB2312" w:hAnsi="仿宋_GB2312" w:eastAsia="仿宋_GB2312" w:cs="仿宋_GB2312"/>
          <w:b w:val="0"/>
          <w:bCs w:val="0"/>
          <w:kern w:val="0"/>
          <w:sz w:val="32"/>
          <w:szCs w:val="32"/>
          <w:highlight w:val="none"/>
          <w:lang w:val="en-US" w:eastAsia="zh-CN" w:bidi="ar"/>
        </w:rPr>
        <w:t>过50万元</w:t>
      </w:r>
      <w:r>
        <w:rPr>
          <w:rFonts w:hint="eastAsia" w:ascii="仿宋_GB2312" w:hAnsi="仿宋_GB2312" w:eastAsia="仿宋_GB2312" w:cs="仿宋_GB2312"/>
          <w:b w:val="0"/>
          <w:bCs w:val="0"/>
          <w:kern w:val="0"/>
          <w:sz w:val="32"/>
          <w:szCs w:val="32"/>
          <w:lang w:val="en-US" w:eastAsia="zh-CN" w:bidi="ar"/>
        </w:rPr>
        <w:t>；对营收规模首次达到1亿元、3亿元、10亿元的分别给予100万元、200万元、300万元一次性奖励</w:t>
      </w:r>
      <w:r>
        <w:rPr>
          <w:rFonts w:hint="eastAsia" w:ascii="仿宋_GB2312" w:hAnsi="仿宋_GB2312" w:eastAsia="仿宋_GB2312" w:cs="仿宋_GB2312"/>
          <w:sz w:val="32"/>
          <w:szCs w:val="32"/>
          <w:highlight w:val="none"/>
        </w:rPr>
        <w:t>（差额补足，不重复享受）</w:t>
      </w:r>
      <w:r>
        <w:rPr>
          <w:rFonts w:hint="eastAsia" w:ascii="仿宋_GB2312" w:hAnsi="仿宋_GB2312" w:eastAsia="仿宋_GB2312" w:cs="仿宋_GB2312"/>
          <w:b w:val="0"/>
          <w:bCs w:val="0"/>
          <w:kern w:val="0"/>
          <w:sz w:val="32"/>
          <w:szCs w:val="32"/>
          <w:lang w:val="en-US" w:eastAsia="zh-CN" w:bidi="ar"/>
        </w:rPr>
        <w:t>。上述奖励不重复享受。</w:t>
      </w:r>
    </w:p>
    <w:p w14:paraId="42A3D94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0CADA99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申报主体为专业镇独立法人单位或企业；</w:t>
      </w:r>
    </w:p>
    <w:p w14:paraId="E7B48FA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2.2025</w:t>
      </w:r>
      <w:r>
        <w:rPr>
          <w:rFonts w:hint="eastAsia" w:ascii="仿宋_GB2312" w:hAnsi="仿宋_GB2312" w:eastAsia="仿宋_GB2312" w:cs="仿宋_GB2312"/>
          <w:sz w:val="32"/>
          <w:szCs w:val="32"/>
          <w:highlight w:val="none"/>
        </w:rPr>
        <w:t>年营收≥2000万元且增速≥20%；</w:t>
      </w:r>
    </w:p>
    <w:p w14:paraId="9DFBD397">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2025年营收</w:t>
      </w:r>
      <w:r>
        <w:rPr>
          <w:rFonts w:hint="eastAsia" w:ascii="仿宋_GB2312" w:hAnsi="仿宋_GB2312" w:eastAsia="仿宋_GB2312" w:cs="仿宋_GB2312"/>
          <w:sz w:val="32"/>
          <w:szCs w:val="32"/>
          <w:highlight w:val="none"/>
        </w:rPr>
        <w:t>首次突破1亿、3亿、10亿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差额补足）。</w:t>
      </w:r>
    </w:p>
    <w:p w14:paraId="45D1E96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69364B55">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主营业务收入证明材料：上一年度企业所得税纳税申报表（体现营收）；上年度主营业务收入明细表（列金额、依据）、占比说明，及上两年度专项审计报告、业务说明、大额合同（标编号）与发票（标票号）；</w:t>
      </w:r>
      <w:r>
        <w:rPr>
          <w:rFonts w:hint="eastAsia" w:ascii="仿宋_GB2312" w:hAnsi="仿宋_GB2312" w:eastAsia="仿宋_GB2312" w:cs="仿宋_GB2312"/>
          <w:kern w:val="2"/>
          <w:sz w:val="32"/>
          <w:szCs w:val="32"/>
          <w:highlight w:val="none"/>
          <w:u w:val="none"/>
          <w:lang w:val="en-US" w:eastAsia="zh-CN" w:bidi="ar-SA"/>
        </w:rPr>
        <w:t>第三方出具的本年度主营业务收入占比专项审计报告</w:t>
      </w:r>
      <w:r>
        <w:rPr>
          <w:rFonts w:hint="eastAsia" w:ascii="仿宋_GB2312" w:hAnsi="仿宋_GB2312" w:eastAsia="仿宋_GB2312" w:cs="仿宋_GB2312"/>
          <w:kern w:val="2"/>
          <w:sz w:val="32"/>
          <w:szCs w:val="32"/>
          <w:highlight w:val="none"/>
          <w:lang w:val="en-US" w:eastAsia="zh-CN" w:bidi="ar-SA"/>
        </w:rPr>
        <w:t>（明确构成及增速）。</w:t>
      </w:r>
    </w:p>
    <w:p w14:paraId="36B7706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3.营收突破专项证明材料（仅申请突破奖励）：提交近三年完整财务报表（体现首次达标年度及数据）；会计师事务所出具的营收专项审计报告（标注“首次达到X亿元”，说明计算范围依据）。</w:t>
      </w:r>
    </w:p>
    <w:p w14:paraId="3E0BD79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4.入统企业补充材料（仅入统企业）：提供“山西省企业一套表平台”打印盖章的“调查单位基本情况表”和“财务状况表”；或上年度经国家统计局审核通过的统计报表（含审核次月至12月报表，盖公章）等。</w:t>
      </w:r>
    </w:p>
    <w:p w14:paraId="AECBA8C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六、企业做</w:t>
      </w:r>
      <w:r>
        <w:rPr>
          <w:rFonts w:hint="eastAsia" w:ascii="黑体" w:hAnsi="黑体" w:eastAsia="黑体" w:cs="黑体"/>
          <w:b w:val="0"/>
          <w:bCs w:val="0"/>
          <w:color w:val="auto"/>
          <w:sz w:val="32"/>
          <w:szCs w:val="32"/>
          <w:highlight w:val="none"/>
          <w:lang w:val="en-US" w:eastAsia="zh-CN"/>
        </w:rPr>
        <w:t>大</w:t>
      </w:r>
      <w:r>
        <w:rPr>
          <w:rFonts w:hint="eastAsia" w:ascii="黑体" w:hAnsi="黑体" w:eastAsia="黑体" w:cs="黑体"/>
          <w:b w:val="0"/>
          <w:bCs w:val="0"/>
          <w:color w:val="auto"/>
          <w:sz w:val="32"/>
          <w:szCs w:val="32"/>
          <w:highlight w:val="none"/>
        </w:rPr>
        <w:t>做强</w:t>
      </w:r>
    </w:p>
    <w:p w14:paraId="12478E1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b w:val="0"/>
          <w:bCs w:val="0"/>
          <w:kern w:val="0"/>
          <w:sz w:val="32"/>
          <w:szCs w:val="32"/>
          <w:lang w:val="en-US" w:eastAsia="zh-CN" w:bidi="ar"/>
        </w:rPr>
        <w:t>支持专业镇内中小微企业“升规入统”，上一年度首次入统的专业镇内企业，每户给予</w:t>
      </w:r>
      <w:r>
        <w:rPr>
          <w:rFonts w:hint="eastAsia" w:ascii="仿宋_GB2312" w:hAnsi="仿宋_GB2312" w:eastAsia="仿宋_GB2312" w:cs="仿宋_GB2312"/>
          <w:b w:val="0"/>
          <w:bCs w:val="0"/>
          <w:kern w:val="0"/>
          <w:sz w:val="32"/>
          <w:szCs w:val="32"/>
          <w:u w:val="none"/>
          <w:lang w:val="en-US" w:eastAsia="zh-CN" w:bidi="ar"/>
        </w:rPr>
        <w:t>15</w:t>
      </w:r>
      <w:r>
        <w:rPr>
          <w:rFonts w:hint="eastAsia" w:ascii="仿宋_GB2312" w:hAnsi="仿宋_GB2312" w:eastAsia="仿宋_GB2312" w:cs="仿宋_GB2312"/>
          <w:b w:val="0"/>
          <w:bCs w:val="0"/>
          <w:kern w:val="0"/>
          <w:sz w:val="32"/>
          <w:szCs w:val="32"/>
          <w:lang w:val="en-US" w:eastAsia="zh-CN" w:bidi="ar"/>
        </w:rPr>
        <w:t>万元一次性奖励；支持国家级专精特新“小巨人”和省级“专精特新”</w:t>
      </w:r>
      <w:r>
        <w:rPr>
          <w:rFonts w:hint="eastAsia" w:ascii="仿宋_GB2312" w:hAnsi="仿宋_GB2312" w:eastAsia="仿宋_GB2312" w:cs="仿宋_GB2312"/>
          <w:b w:val="0"/>
          <w:bCs w:val="0"/>
          <w:kern w:val="0"/>
          <w:sz w:val="32"/>
          <w:szCs w:val="32"/>
          <w:u w:val="none"/>
          <w:lang w:val="en-US" w:eastAsia="zh-CN" w:bidi="ar"/>
        </w:rPr>
        <w:t>企业</w:t>
      </w:r>
      <w:r>
        <w:rPr>
          <w:rFonts w:hint="eastAsia" w:ascii="仿宋_GB2312" w:hAnsi="仿宋_GB2312" w:eastAsia="仿宋_GB2312" w:cs="仿宋_GB2312"/>
          <w:b w:val="0"/>
          <w:bCs w:val="0"/>
          <w:kern w:val="0"/>
          <w:sz w:val="32"/>
          <w:szCs w:val="32"/>
          <w:lang w:val="en-US" w:eastAsia="zh-CN" w:bidi="ar"/>
        </w:rPr>
        <w:t>培育，上一年度首次获得国家级专精特新“小巨人”和省级“专精特新”企业，分别给予50万元、10万元一次性奖励；</w:t>
      </w:r>
      <w:r>
        <w:rPr>
          <w:rFonts w:hint="eastAsia" w:ascii="仿宋_GB2312" w:hAnsi="仿宋_GB2312" w:eastAsia="仿宋_GB2312" w:cs="仿宋_GB2312"/>
          <w:color w:val="auto"/>
          <w:kern w:val="2"/>
          <w:sz w:val="32"/>
          <w:szCs w:val="32"/>
          <w:u w:val="none"/>
          <w:lang w:val="en-US" w:eastAsia="zh-CN" w:bidi="ar-SA"/>
        </w:rPr>
        <w:t>对专业镇单位和企业给予贷款贴息支持。对在2025年1月1日起新取得半年期以上贷款额度的企业和单位，按照贷款总额给予贴息支持，不高于1.5个百分点（年利率1.5%），最高不超过专业镇分配资金总额20%、金额不超过200万元。</w:t>
      </w:r>
    </w:p>
    <w:p w14:paraId="9D21C43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4E9FE853">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申报主体为专业镇独立法人单位或企业；</w:t>
      </w:r>
    </w:p>
    <w:p w14:paraId="7CB2BCF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2.2025年</w:t>
      </w:r>
      <w:r>
        <w:rPr>
          <w:rFonts w:hint="eastAsia" w:ascii="仿宋_GB2312" w:hAnsi="仿宋_GB2312" w:eastAsia="仿宋_GB2312" w:cs="仿宋_GB2312"/>
          <w:sz w:val="32"/>
          <w:szCs w:val="32"/>
          <w:highlight w:val="none"/>
        </w:rPr>
        <w:t>首次入统或</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首次获得专精特新认定；</w:t>
      </w:r>
    </w:p>
    <w:p w14:paraId="DC3437A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.贷款为2025年1月1日起新取得半年期以上贷款，用途符合产业方向。</w:t>
      </w:r>
    </w:p>
    <w:p w14:paraId="EAFE3FD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1950F98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升规入统”奖励专项材料：入统资格证明二选一（统计部门入库证明/通知书，或“山西省企业一套表平台”两类盖章表格、经国家统计局审核的统计报表）；营收规模证明含增值税纳税申报表（体现营收）、第三方专项审计报告（附业务说明、大额合同发票，数据可追溯）。</w:t>
      </w:r>
    </w:p>
    <w:p w14:paraId="2AF88FF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专精特新企业奖励专项材料：提供加盖公章的“专精特新企业”认定证书复印件；提交认定公告文件（官网截图标时间网址，红头文件复印件盖章）。</w:t>
      </w:r>
    </w:p>
    <w:p w14:paraId="08501AC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贷款贴息支持专项材料：</w:t>
      </w:r>
      <w:r>
        <w:rPr>
          <w:rFonts w:hint="eastAsia" w:ascii="仿宋_GB2312" w:hAnsi="仿宋_GB2312" w:eastAsia="仿宋_GB2312" w:cs="仿宋_GB2312"/>
          <w:sz w:val="32"/>
          <w:szCs w:val="32"/>
          <w:highlight w:val="none"/>
          <w:lang w:val="en-US" w:eastAsia="zh-CN"/>
        </w:rPr>
        <w:t>提供贷款贴息申请表（见附件）；</w:t>
      </w:r>
      <w:r>
        <w:rPr>
          <w:rFonts w:hint="eastAsia" w:ascii="仿宋_GB2312" w:hAnsi="仿宋_GB2312" w:eastAsia="仿宋_GB2312" w:cs="仿宋_GB2312"/>
          <w:sz w:val="32"/>
          <w:szCs w:val="32"/>
          <w:highlight w:val="none"/>
        </w:rPr>
        <w:t>贷款基础凭证（含核心条款贷款合同复印件、银行放款凭证）；银行盖章利息支付明细表；与项目备案一致的贷款资金使用说明（附合同/研发明细）；会计师事务所贴息专项审计报告（明确计算过程金额，验证资金利息真实性）</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b w:val="0"/>
          <w:bCs w:val="0"/>
          <w:sz w:val="32"/>
          <w:szCs w:val="32"/>
          <w:highlight w:val="none"/>
          <w:lang w:val="en-US" w:eastAsia="zh-CN"/>
        </w:rPr>
        <w:t>。</w:t>
      </w:r>
    </w:p>
    <w:p w14:paraId="EE8238E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七、强化精准招商</w:t>
      </w:r>
    </w:p>
    <w:p w14:paraId="BD487C2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支持第三方专业机构、协会、中介、专业镇内链主企业等举办各类招商活动，为专业镇引进落地一批与主导产业相关的优质企业，每引进落地一户企业(年营收500万元以上),给予招引方10万元一次性奖励。</w:t>
      </w:r>
    </w:p>
    <w:p w14:paraId="0C4EE9C9">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82E5339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1.招引主体为第三方机构、协会、中介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专业镇</w:t>
      </w:r>
      <w:r>
        <w:rPr>
          <w:rFonts w:hint="eastAsia" w:ascii="仿宋_GB2312" w:hAnsi="仿宋_GB2312" w:eastAsia="仿宋_GB2312" w:cs="仿宋_GB2312"/>
          <w:sz w:val="32"/>
          <w:szCs w:val="32"/>
          <w:highlight w:val="none"/>
        </w:rPr>
        <w:t>链主企业</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14:paraId="7CB0F08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2.引进企业为新注册或新迁入，与主导产业相关</w:t>
      </w:r>
      <w:r>
        <w:rPr>
          <w:rFonts w:hint="eastAsia" w:ascii="仿宋_GB2312" w:hAnsi="仿宋_GB2312" w:eastAsia="仿宋_GB2312" w:cs="仿宋_GB2312"/>
          <w:sz w:val="32"/>
          <w:szCs w:val="32"/>
          <w:highlight w:val="none"/>
          <w:lang w:eastAsia="zh-CN"/>
        </w:rPr>
        <w:t>；</w:t>
      </w:r>
    </w:p>
    <w:p w14:paraId="59A3A8C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3.落户企业年营收在500万元以上。</w:t>
      </w:r>
    </w:p>
    <w:p w14:paraId="1FF44D7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3B067662">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基础材料</w:t>
      </w:r>
    </w:p>
    <w:p w14:paraId="5E9659D1">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招引主体资质证明：第三方机构/协会/中介：备案证明</w:t>
      </w:r>
      <w:r>
        <w:rPr>
          <w:rFonts w:hint="eastAsia" w:ascii="仿宋_GB2312" w:hAnsi="仿宋_GB2312" w:eastAsia="仿宋_GB2312" w:cs="仿宋_GB2312"/>
          <w:b w:val="0"/>
          <w:bCs w:val="0"/>
          <w:sz w:val="32"/>
          <w:szCs w:val="32"/>
          <w:highlight w:val="none"/>
          <w:lang w:val="en-US" w:eastAsia="zh-CN"/>
        </w:rPr>
        <w:t>材料</w:t>
      </w:r>
      <w:r>
        <w:rPr>
          <w:rFonts w:hint="eastAsia" w:ascii="仿宋_GB2312" w:hAnsi="仿宋_GB2312" w:eastAsia="仿宋_GB2312" w:cs="仿宋_GB2312"/>
          <w:b w:val="0"/>
          <w:bCs w:val="0"/>
          <w:sz w:val="32"/>
          <w:szCs w:val="32"/>
          <w:highlight w:val="none"/>
        </w:rPr>
        <w:t>（行业协会附民政登记证书</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rPr>
        <w:t>）；链主企业：链主认定</w:t>
      </w:r>
      <w:r>
        <w:rPr>
          <w:rFonts w:hint="eastAsia" w:ascii="仿宋_GB2312" w:hAnsi="仿宋_GB2312" w:eastAsia="仿宋_GB2312" w:cs="仿宋_GB2312"/>
          <w:b w:val="0"/>
          <w:bCs w:val="0"/>
          <w:sz w:val="32"/>
          <w:szCs w:val="32"/>
          <w:highlight w:val="none"/>
          <w:lang w:val="en-US" w:eastAsia="zh-CN"/>
        </w:rPr>
        <w:t>证明材料</w:t>
      </w:r>
      <w:r>
        <w:rPr>
          <w:rFonts w:hint="eastAsia" w:ascii="仿宋_GB2312" w:hAnsi="仿宋_GB2312" w:eastAsia="仿宋_GB2312" w:cs="仿宋_GB2312"/>
          <w:b w:val="0"/>
          <w:bCs w:val="0"/>
          <w:sz w:val="32"/>
          <w:szCs w:val="32"/>
          <w:highlight w:val="none"/>
        </w:rPr>
        <w:t>。</w:t>
      </w:r>
    </w:p>
    <w:p w14:paraId="0CAAAB6E">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招商活动证明材料：活动方案、议程、参会企业名单签到表；活动现场照、媒体报道（可选）；活动总结报告（体现招引成果、企业对接情况）。</w:t>
      </w:r>
    </w:p>
    <w:p w14:paraId="249EB620">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引进企业专项材料</w:t>
      </w:r>
    </w:p>
    <w:p w14:paraId="29A00F4E">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企业落地证明：引进企业营业执照副本（复印件，盖章）；场地租赁/产权证明（专业镇内地址）；设备发票或人员社保记录（证明运营）。</w:t>
      </w:r>
    </w:p>
    <w:p w14:paraId="1A8B8EAE">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企业营收证明：年度增值税纳税申报表（营收≥500万元）；或营收专项审计报告（会计师事务所出具，明确收入来源金额）。</w:t>
      </w:r>
    </w:p>
    <w:p w14:paraId="15946655">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产业关联性说明：主营业务与专业镇主导产业匹配性分析（招引主体盖章）；链主企业引进的，提供产业链合作/供应链证明（订单合同、技术合作协议等）</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rPr>
        <w:t>。</w:t>
      </w:r>
    </w:p>
    <w:p w14:paraId="9A4A3573">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八、基础设施建设</w:t>
      </w:r>
    </w:p>
    <w:p w14:paraId="2011091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支持专业镇开展5G、工业互联网、数据中心等新型基础设施建设。支持为提升专业镇影响力、扩大专业镇内企业知名度而开展的基础设施建设。单项最高不超过</w:t>
      </w:r>
      <w:r>
        <w:rPr>
          <w:rFonts w:hint="eastAsia" w:ascii="仿宋_GB2312" w:hAnsi="仿宋_GB2312" w:eastAsia="仿宋_GB2312" w:cs="仿宋_GB2312"/>
          <w:b w:val="0"/>
          <w:bCs w:val="0"/>
          <w:color w:val="auto"/>
          <w:kern w:val="0"/>
          <w:sz w:val="32"/>
          <w:szCs w:val="32"/>
          <w:highlight w:val="none"/>
          <w:u w:val="none"/>
          <w:lang w:val="en-US" w:eastAsia="zh-CN" w:bidi="ar"/>
        </w:rPr>
        <w:t>300</w:t>
      </w:r>
      <w:r>
        <w:rPr>
          <w:rFonts w:hint="eastAsia" w:ascii="仿宋_GB2312" w:hAnsi="仿宋_GB2312" w:eastAsia="仿宋_GB2312" w:cs="仿宋_GB2312"/>
          <w:b w:val="0"/>
          <w:bCs w:val="0"/>
          <w:color w:val="auto"/>
          <w:kern w:val="0"/>
          <w:sz w:val="32"/>
          <w:szCs w:val="32"/>
          <w:lang w:val="en-US" w:eastAsia="zh-CN" w:bidi="ar"/>
        </w:rPr>
        <w:t>万元。</w:t>
      </w:r>
    </w:p>
    <w:p w14:paraId="99E65117">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6DADC54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申报主体为专业镇独立法人单位或企业；</w:t>
      </w:r>
    </w:p>
    <w:p w14:paraId="40D9FC9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2.项目在本专业镇内实施；</w:t>
      </w:r>
    </w:p>
    <w:p w14:paraId="C491A04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项目为2025年度内新开工或完工，与主导产业相关</w:t>
      </w:r>
      <w:r>
        <w:rPr>
          <w:rFonts w:hint="eastAsia" w:ascii="仿宋_GB2312" w:hAnsi="仿宋_GB2312" w:eastAsia="仿宋_GB2312" w:cs="仿宋_GB2312"/>
          <w:sz w:val="32"/>
          <w:szCs w:val="32"/>
          <w:highlight w:val="none"/>
          <w:lang w:eastAsia="zh-CN"/>
        </w:rPr>
        <w:t>。</w:t>
      </w:r>
    </w:p>
    <w:p w14:paraId="88AB702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0C22B79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基础材料：项目可行性研究报告、</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财务报表；</w:t>
      </w:r>
    </w:p>
    <w:p w14:paraId="650DFC2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项目材料：项目立项备案文件、合规性证明（如环评、安评等）、竣工验收报告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针对已完工的项目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529BFCE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投资证明：设备采购合同、发票、固定资产投资明细表及专项审计报告；</w:t>
      </w:r>
    </w:p>
    <w:p w14:paraId="4DA9BFD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产权证明：不动产权证或使用权证明文件</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14:paraId="4DB3D76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九、就业富民赋能</w:t>
      </w:r>
    </w:p>
    <w:p w14:paraId="5474CB5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
        </w:rPr>
      </w:pPr>
      <w:r>
        <w:rPr>
          <w:rFonts w:hint="eastAsia" w:ascii="仿宋_GB2312" w:hAnsi="仿宋_GB2312" w:eastAsia="仿宋_GB2312" w:cs="仿宋_GB2312"/>
          <w:b w:val="0"/>
          <w:bCs w:val="0"/>
          <w:kern w:val="0"/>
          <w:sz w:val="32"/>
          <w:szCs w:val="32"/>
          <w:highlight w:val="none"/>
          <w:lang w:val="en-US" w:eastAsia="zh-CN" w:bidi="ar"/>
        </w:rPr>
        <w:t>支持</w:t>
      </w:r>
      <w:r>
        <w:rPr>
          <w:rFonts w:hint="eastAsia" w:ascii="仿宋_GB2312" w:hAnsi="仿宋_GB2312" w:eastAsia="仿宋_GB2312" w:cs="仿宋_GB2312"/>
          <w:b w:val="0"/>
          <w:bCs w:val="0"/>
          <w:color w:val="auto"/>
          <w:kern w:val="0"/>
          <w:sz w:val="32"/>
          <w:szCs w:val="32"/>
          <w:highlight w:val="none"/>
          <w:lang w:val="en-US" w:eastAsia="zh-CN" w:bidi="ar"/>
        </w:rPr>
        <w:t>专业镇单位和企业</w:t>
      </w:r>
      <w:r>
        <w:rPr>
          <w:rFonts w:hint="eastAsia" w:ascii="仿宋_GB2312" w:hAnsi="仿宋_GB2312" w:eastAsia="仿宋_GB2312" w:cs="仿宋_GB2312"/>
          <w:b w:val="0"/>
          <w:bCs w:val="0"/>
          <w:kern w:val="0"/>
          <w:sz w:val="32"/>
          <w:szCs w:val="32"/>
          <w:highlight w:val="none"/>
          <w:lang w:val="en-US" w:eastAsia="zh-CN" w:bidi="ar"/>
        </w:rPr>
        <w:t>免费开展订单式、项目式、定向式职工职业技能提升培训，年度培训人数达到2000人及以上的，一次性给予</w:t>
      </w:r>
      <w:r>
        <w:rPr>
          <w:rFonts w:hint="eastAsia" w:ascii="仿宋_GB2312" w:hAnsi="仿宋_GB2312" w:eastAsia="仿宋_GB2312" w:cs="仿宋_GB2312"/>
          <w:b w:val="0"/>
          <w:bCs w:val="0"/>
          <w:kern w:val="0"/>
          <w:sz w:val="32"/>
          <w:szCs w:val="32"/>
          <w:highlight w:val="none"/>
          <w:u w:val="none"/>
          <w:lang w:val="en-US" w:eastAsia="zh-CN" w:bidi="ar"/>
        </w:rPr>
        <w:t>10</w:t>
      </w:r>
      <w:r>
        <w:rPr>
          <w:rFonts w:hint="eastAsia" w:ascii="仿宋_GB2312" w:hAnsi="仿宋_GB2312" w:eastAsia="仿宋_GB2312" w:cs="仿宋_GB2312"/>
          <w:b w:val="0"/>
          <w:bCs w:val="0"/>
          <w:kern w:val="0"/>
          <w:sz w:val="32"/>
          <w:szCs w:val="32"/>
          <w:highlight w:val="none"/>
          <w:lang w:val="en-US" w:eastAsia="zh-CN" w:bidi="ar"/>
        </w:rPr>
        <w:t>万元补助；年度培训人数达到5000人及以上的，一次性给予30万元补助。已享受区级其他行业同类型奖励的企业和单位不再支持。</w:t>
      </w:r>
    </w:p>
    <w:p w14:paraId="7EF3CF3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（一）申报条件</w:t>
      </w:r>
    </w:p>
    <w:p w14:paraId="654C61C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申报主体为专业镇独立法人单位或企业；</w:t>
      </w:r>
    </w:p>
    <w:p w14:paraId="65192E6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申报主体具备职业技能培训资质；</w:t>
      </w:r>
    </w:p>
    <w:p w14:paraId="5B3706A3">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.年度累计培训人数达到上述标准，培训工种与主导产业匹配</w:t>
      </w:r>
      <w:r>
        <w:rPr>
          <w:rFonts w:hint="eastAsia" w:ascii="仿宋_GB2312" w:hAnsi="仿宋_GB2312" w:eastAsia="仿宋_GB2312" w:cs="仿宋_GB2312"/>
          <w:sz w:val="32"/>
          <w:szCs w:val="32"/>
          <w:highlight w:val="none"/>
          <w:lang w:eastAsia="zh-CN"/>
        </w:rPr>
        <w:t>。</w:t>
      </w:r>
    </w:p>
    <w:p w14:paraId="E22F5CC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（二）提交资料</w:t>
      </w:r>
    </w:p>
    <w:p w14:paraId="4F1F9E4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1.基础材料：培训资质证明、年度培训计划及实施方案；</w:t>
      </w:r>
    </w:p>
    <w:p w14:paraId="44E6627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培训证明：学员名册、签到记录、考核合格证明、培训现场照片；</w:t>
      </w:r>
    </w:p>
    <w:p w14:paraId="763BF5D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人数证明：培训人数统计表、第三方审核意见</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14:paraId="1AFF4ED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rPr>
        <w:t>十、</w:t>
      </w:r>
      <w:r>
        <w:rPr>
          <w:rFonts w:hint="eastAsia" w:ascii="黑体" w:hAnsi="黑体" w:eastAsia="黑体" w:cs="黑体"/>
          <w:sz w:val="32"/>
          <w:szCs w:val="32"/>
          <w:highlight w:val="none"/>
        </w:rPr>
        <w:t>共性材料</w:t>
      </w:r>
    </w:p>
    <w:p w14:paraId="38FF49A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1.营业执照复印件（</w:t>
      </w:r>
      <w:r>
        <w:rPr>
          <w:rFonts w:hint="eastAsia" w:ascii="仿宋_GB2312" w:hAnsi="仿宋_GB2312" w:eastAsia="仿宋_GB2312" w:cs="仿宋_GB2312"/>
          <w:sz w:val="32"/>
          <w:szCs w:val="32"/>
          <w:highlight w:val="none"/>
          <w:lang w:val="en-US" w:eastAsia="zh-CN"/>
        </w:rPr>
        <w:t>加盖公</w:t>
      </w:r>
      <w:r>
        <w:rPr>
          <w:rFonts w:hint="eastAsia" w:ascii="仿宋_GB2312" w:hAnsi="仿宋_GB2312" w:eastAsia="仿宋_GB2312" w:cs="仿宋_GB2312"/>
          <w:sz w:val="32"/>
          <w:szCs w:val="32"/>
          <w:highlight w:val="none"/>
        </w:rPr>
        <w:t>章）</w:t>
      </w:r>
    </w:p>
    <w:p w14:paraId="1EB3B46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2.信用中国报告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盖骑缝章）</w:t>
      </w:r>
    </w:p>
    <w:p w14:paraId="76746EE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3.申报承诺书（</w:t>
      </w:r>
      <w:r>
        <w:rPr>
          <w:rFonts w:hint="eastAsia" w:ascii="仿宋_GB2312" w:hAnsi="仿宋_GB2312" w:eastAsia="仿宋_GB2312" w:cs="仿宋_GB2312"/>
          <w:sz w:val="32"/>
          <w:szCs w:val="32"/>
          <w:highlight w:val="none"/>
          <w:lang w:val="en-US" w:eastAsia="zh-CN"/>
        </w:rPr>
        <w:t>见模板，</w:t>
      </w:r>
      <w:r>
        <w:rPr>
          <w:rFonts w:hint="eastAsia" w:ascii="仿宋_GB2312" w:hAnsi="仿宋_GB2312" w:eastAsia="仿宋_GB2312" w:cs="仿宋_GB2312"/>
          <w:sz w:val="32"/>
          <w:szCs w:val="32"/>
          <w:highlight w:val="none"/>
        </w:rPr>
        <w:t>法人签字、加盖公章）</w:t>
      </w:r>
    </w:p>
    <w:p w14:paraId="177A67C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4.绩效目标表（见模板）</w:t>
      </w:r>
    </w:p>
    <w:p w14:paraId="2AA4A85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专项材料：按系统</w:t>
      </w:r>
      <w:r>
        <w:rPr>
          <w:rFonts w:hint="eastAsia" w:ascii="仿宋_GB2312" w:hAnsi="仿宋_GB2312" w:eastAsia="仿宋_GB2312" w:cs="仿宋_GB2312"/>
          <w:sz w:val="32"/>
          <w:szCs w:val="32"/>
          <w:highlight w:val="none"/>
          <w:lang w:val="en-US" w:eastAsia="zh-CN"/>
        </w:rPr>
        <w:t>及申报书编制要求</w:t>
      </w:r>
      <w:r>
        <w:rPr>
          <w:rFonts w:hint="eastAsia" w:ascii="仿宋_GB2312" w:hAnsi="仿宋_GB2312" w:eastAsia="仿宋_GB2312" w:cs="仿宋_GB2312"/>
          <w:sz w:val="32"/>
          <w:szCs w:val="32"/>
          <w:highlight w:val="none"/>
        </w:rPr>
        <w:t>模板填报，缺一项即视为无效申报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包括但不限于前述资料后续根据评审实际需要进行补充）</w:t>
      </w:r>
      <w:r>
        <w:rPr>
          <w:rFonts w:hint="eastAsia" w:ascii="仿宋_GB2312" w:hAnsi="仿宋_GB2312" w:eastAsia="仿宋_GB2312" w:cs="仿宋_GB2312"/>
          <w:sz w:val="32"/>
          <w:szCs w:val="32"/>
          <w:highlight w:val="none"/>
        </w:rPr>
        <w:t>。</w:t>
      </w:r>
    </w:p>
    <w:p w14:paraId="785DD82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十</w:t>
      </w: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、限制性规定</w:t>
      </w:r>
    </w:p>
    <w:p w14:paraId="2FA84D7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1.同一项目、同一发票、同一设备不得跨条款重复申报；</w:t>
      </w:r>
    </w:p>
    <w:p w14:paraId="96A89F2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.近三年被列入失信、环保黑名单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发生重大安全事故</w:t>
      </w:r>
      <w:r>
        <w:rPr>
          <w:rFonts w:hint="eastAsia" w:ascii="仿宋_GB2312" w:hAnsi="仿宋_GB2312" w:eastAsia="仿宋_GB2312" w:cs="仿宋_GB2312"/>
          <w:sz w:val="32"/>
          <w:szCs w:val="32"/>
          <w:highlight w:val="none"/>
          <w:lang w:val="en-US" w:eastAsia="zh-CN"/>
        </w:rPr>
        <w:t>或质量事故</w:t>
      </w:r>
      <w:r>
        <w:rPr>
          <w:rFonts w:hint="eastAsia" w:ascii="仿宋_GB2312" w:hAnsi="仿宋_GB2312" w:eastAsia="仿宋_GB2312" w:cs="仿宋_GB2312"/>
          <w:sz w:val="32"/>
          <w:szCs w:val="32"/>
          <w:highlight w:val="none"/>
        </w:rPr>
        <w:t>的，不予受理；</w:t>
      </w:r>
    </w:p>
    <w:p w14:paraId="2392272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.已享受区级同类型资金的项目不得重复</w:t>
      </w:r>
      <w:r>
        <w:rPr>
          <w:rFonts w:hint="eastAsia" w:ascii="仿宋_GB2312" w:hAnsi="仿宋_GB2312" w:eastAsia="仿宋_GB2312" w:cs="仿宋_GB2312"/>
          <w:sz w:val="32"/>
          <w:szCs w:val="32"/>
          <w:highlight w:val="none"/>
          <w:lang w:eastAsia="zh-CN"/>
        </w:rPr>
        <w:t>；</w:t>
      </w:r>
    </w:p>
    <w:p w14:paraId="5F48FF3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4.关联企业交易收入予以剔除。</w:t>
      </w:r>
    </w:p>
    <w:p w14:paraId="83E22E4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bCs/>
          <w:sz w:val="32"/>
          <w:szCs w:val="32"/>
          <w:highlight w:val="none"/>
          <w:lang w:eastAsia="zh-CN"/>
        </w:rPr>
      </w:pPr>
      <w:r>
        <w:rPr>
          <w:rFonts w:hint="eastAsia" w:ascii="黑体" w:hAnsi="黑体" w:eastAsia="黑体" w:cs="黑体"/>
          <w:b w:val="0"/>
          <w:bCs w:val="0"/>
          <w:sz w:val="32"/>
          <w:szCs w:val="32"/>
          <w:highlight w:val="none"/>
        </w:rPr>
        <w:t>十</w:t>
      </w: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、申报流程</w:t>
      </w:r>
    </w:p>
    <w:p w14:paraId="3C6CB0AD">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1.发布与注册</w:t>
      </w:r>
    </w:p>
    <w:p w14:paraId="F2461CE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2.线上填报+AI预检</w:t>
      </w:r>
    </w:p>
    <w:p w14:paraId="7C768EA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3.资格预审</w:t>
      </w:r>
    </w:p>
    <w:p w14:paraId="34583F4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专家评审</w:t>
      </w:r>
    </w:p>
    <w:p w14:paraId="1CB301B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提请会议审议</w:t>
      </w:r>
    </w:p>
    <w:p w14:paraId="52E79C5B">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拟支持名单公示7日</w:t>
      </w:r>
    </w:p>
    <w:p w14:paraId="418513B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7.资金拨付</w:t>
      </w:r>
    </w:p>
    <w:p w14:paraId="096D4781">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绩效评价</w:t>
      </w:r>
    </w:p>
    <w:p w14:paraId="BEDAA3F7">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9.资金清算</w:t>
      </w:r>
    </w:p>
    <w:p w14:paraId="24FD62D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E8D948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附件：小店区数字经济专业镇培育发展资金申报书</w:t>
      </w:r>
    </w:p>
    <w:p w14:paraId="65BA0353">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75D362D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601D0E13">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34A5DE8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0F1B2C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EE86CA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0B10EC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6C81AB6">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6418B6D8">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5DB9F53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AC6CE9A">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3DEB50B2">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64ACE79E">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5CA59279">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F51AD64">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78BB2EAC">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62C698E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7AFD78C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auto"/>
          <w:spacing w:val="28"/>
          <w:sz w:val="32"/>
          <w:szCs w:val="32"/>
          <w:lang w:val="en-US" w:eastAsia="zh-CN"/>
        </w:rPr>
      </w:pPr>
      <w:r>
        <w:rPr>
          <w:rFonts w:hint="eastAsia" w:ascii="黑体" w:hAnsi="黑体" w:eastAsia="黑体" w:cs="黑体"/>
          <w:color w:val="auto"/>
          <w:spacing w:val="28"/>
          <w:sz w:val="32"/>
          <w:szCs w:val="32"/>
          <w:lang w:val="en-US" w:eastAsia="zh-CN"/>
        </w:rPr>
        <w:t>附件：</w:t>
      </w:r>
    </w:p>
    <w:p w14:paraId="11CF9951">
      <w:pPr>
        <w:pStyle w:val="14"/>
        <w:keepNext w:val="0"/>
        <w:keepLines w:val="0"/>
        <w:pageBreakBefore w:val="0"/>
        <w:widowControl w:val="0"/>
        <w:kinsoku/>
        <w:wordWrap/>
        <w:overflowPunct/>
        <w:topLinePunct w:val="0"/>
        <w:autoSpaceDE w:val="0"/>
        <w:autoSpaceDN/>
        <w:bidi w:val="0"/>
        <w:adjustRightInd w:val="0"/>
        <w:snapToGrid w:val="0"/>
        <w:spacing w:line="600" w:lineRule="exact"/>
        <w:ind w:left="0" w:leftChars="0" w:firstLine="0" w:firstLineChars="0"/>
        <w:jc w:val="center"/>
        <w:textAlignment w:val="auto"/>
        <w:rPr>
          <w:rFonts w:hint="eastAsia" w:ascii="方正小标宋_GBK" w:hAnsi="方正小标宋_GBK" w:eastAsia="方正小标宋_GBK" w:cs="方正小标宋_GBK"/>
          <w:b/>
          <w:bCs/>
          <w:color w:val="auto"/>
          <w:sz w:val="44"/>
          <w:szCs w:val="44"/>
          <w:highlight w:val="none"/>
          <w:lang w:val="en-US" w:eastAsia="zh-CN"/>
        </w:rPr>
      </w:pPr>
    </w:p>
    <w:p w14:paraId="4B67C028">
      <w:pPr>
        <w:pStyle w:val="14"/>
        <w:keepNext w:val="0"/>
        <w:keepLines w:val="0"/>
        <w:pageBreakBefore w:val="0"/>
        <w:widowControl w:val="0"/>
        <w:kinsoku/>
        <w:wordWrap/>
        <w:overflowPunct/>
        <w:topLinePunct w:val="0"/>
        <w:autoSpaceDE w:val="0"/>
        <w:autoSpaceDN/>
        <w:bidi w:val="0"/>
        <w:adjustRightInd w:val="0"/>
        <w:snapToGrid w:val="0"/>
        <w:spacing w:after="0" w:line="64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8"/>
          <w:szCs w:val="48"/>
          <w:highlight w:val="none"/>
          <w:lang w:val="en-US" w:eastAsia="zh-CN"/>
        </w:rPr>
      </w:pPr>
      <w:r>
        <w:rPr>
          <w:rFonts w:hint="eastAsia" w:ascii="方正小标宋_GBK" w:hAnsi="方正小标宋_GBK" w:eastAsia="方正小标宋_GBK" w:cs="方正小标宋_GBK"/>
          <w:b w:val="0"/>
          <w:bCs w:val="0"/>
          <w:color w:val="auto"/>
          <w:sz w:val="48"/>
          <w:szCs w:val="48"/>
          <w:highlight w:val="none"/>
          <w:lang w:val="en-US" w:eastAsia="zh-CN"/>
        </w:rPr>
        <w:t>小店区数字经济专业镇培育发展资金</w:t>
      </w:r>
    </w:p>
    <w:p w14:paraId="69F551E4">
      <w:pPr>
        <w:pStyle w:val="14"/>
        <w:keepNext w:val="0"/>
        <w:keepLines w:val="0"/>
        <w:pageBreakBefore w:val="0"/>
        <w:widowControl w:val="0"/>
        <w:kinsoku/>
        <w:wordWrap/>
        <w:overflowPunct/>
        <w:topLinePunct w:val="0"/>
        <w:autoSpaceDE w:val="0"/>
        <w:autoSpaceDN/>
        <w:bidi w:val="0"/>
        <w:adjustRightInd w:val="0"/>
        <w:snapToGrid w:val="0"/>
        <w:spacing w:after="0" w:line="640" w:lineRule="exact"/>
        <w:ind w:left="0" w:leftChars="0" w:firstLine="0" w:firstLineChars="0"/>
        <w:jc w:val="center"/>
        <w:textAlignment w:val="auto"/>
        <w:rPr>
          <w:rFonts w:hint="default" w:ascii="方正小标宋_GBK" w:hAnsi="方正小标宋_GBK" w:eastAsia="方正小标宋_GBK" w:cs="方正小标宋_GBK"/>
          <w:b w:val="0"/>
          <w:bCs w:val="0"/>
          <w:color w:val="auto"/>
          <w:sz w:val="48"/>
          <w:szCs w:val="48"/>
          <w:highlight w:val="none"/>
          <w:lang w:val="en-US" w:eastAsia="zh-CN"/>
        </w:rPr>
      </w:pPr>
      <w:r>
        <w:rPr>
          <w:rFonts w:hint="eastAsia" w:ascii="方正小标宋_GBK" w:hAnsi="方正小标宋_GBK" w:eastAsia="方正小标宋_GBK" w:cs="方正小标宋_GBK"/>
          <w:b w:val="0"/>
          <w:bCs w:val="0"/>
          <w:color w:val="auto"/>
          <w:sz w:val="48"/>
          <w:szCs w:val="48"/>
          <w:highlight w:val="none"/>
          <w:lang w:val="en-US" w:eastAsia="zh-CN"/>
        </w:rPr>
        <w:t>申报书</w:t>
      </w:r>
    </w:p>
    <w:p w14:paraId="60F21DE3">
      <w:pPr>
        <w:pStyle w:val="8"/>
        <w:widowControl/>
        <w:spacing w:beforeAutospacing="0" w:afterAutospacing="0"/>
        <w:rPr>
          <w:rStyle w:val="11"/>
          <w:rFonts w:ascii="Times New Roman" w:hAnsi="Times New Roman" w:eastAsia="仿宋_GB2312"/>
          <w:b w:val="0"/>
          <w:bCs/>
          <w:color w:val="auto"/>
          <w:sz w:val="32"/>
          <w:szCs w:val="32"/>
          <w:highlight w:val="none"/>
          <w:lang w:bidi="ar"/>
        </w:rPr>
      </w:pPr>
    </w:p>
    <w:p w14:paraId="2F4D0D78">
      <w:pPr>
        <w:pStyle w:val="8"/>
        <w:widowControl/>
        <w:spacing w:beforeAutospacing="0" w:afterAutospacing="0"/>
        <w:ind w:firstLine="1440" w:firstLineChars="450"/>
        <w:rPr>
          <w:rStyle w:val="11"/>
          <w:rFonts w:ascii="Times New Roman" w:hAnsi="Times New Roman" w:eastAsia="仿宋_GB2312"/>
          <w:b w:val="0"/>
          <w:bCs/>
          <w:color w:val="auto"/>
          <w:sz w:val="32"/>
          <w:szCs w:val="32"/>
          <w:highlight w:val="none"/>
          <w:lang w:bidi="ar"/>
        </w:rPr>
      </w:pPr>
    </w:p>
    <w:p w14:paraId="4EB6F4C2">
      <w:pPr>
        <w:pStyle w:val="8"/>
        <w:widowControl/>
        <w:spacing w:beforeAutospacing="0" w:afterAutospacing="0"/>
        <w:ind w:firstLine="1440" w:firstLineChars="450"/>
        <w:rPr>
          <w:rStyle w:val="11"/>
          <w:rFonts w:ascii="Times New Roman" w:hAnsi="Times New Roman" w:eastAsia="仿宋_GB2312"/>
          <w:b w:val="0"/>
          <w:bCs/>
          <w:color w:val="auto"/>
          <w:sz w:val="32"/>
          <w:szCs w:val="32"/>
          <w:highlight w:val="none"/>
          <w:lang w:bidi="ar"/>
        </w:rPr>
      </w:pPr>
    </w:p>
    <w:p w14:paraId="58A0498F">
      <w:pPr>
        <w:pStyle w:val="8"/>
        <w:widowControl/>
        <w:tabs>
          <w:tab w:val="left" w:pos="5460"/>
          <w:tab w:val="left" w:pos="6090"/>
        </w:tabs>
        <w:spacing w:beforeAutospacing="0" w:afterAutospacing="0"/>
        <w:rPr>
          <w:rStyle w:val="11"/>
          <w:rFonts w:ascii="Times New Roman" w:hAnsi="Times New Roman" w:eastAsia="仿宋_GB2312"/>
          <w:b w:val="0"/>
          <w:bCs/>
          <w:color w:val="auto"/>
          <w:sz w:val="32"/>
          <w:szCs w:val="32"/>
          <w:highlight w:val="none"/>
          <w:lang w:bidi="ar"/>
        </w:rPr>
      </w:pPr>
    </w:p>
    <w:p w14:paraId="4FE90CF7">
      <w:pPr>
        <w:pStyle w:val="8"/>
        <w:widowControl/>
        <w:tabs>
          <w:tab w:val="left" w:pos="5460"/>
          <w:tab w:val="left" w:pos="6090"/>
        </w:tabs>
        <w:spacing w:beforeAutospacing="0" w:afterAutospacing="0"/>
        <w:rPr>
          <w:rStyle w:val="11"/>
          <w:rFonts w:ascii="Times New Roman" w:hAnsi="Times New Roman" w:eastAsia="仿宋_GB2312"/>
          <w:b w:val="0"/>
          <w:bCs/>
          <w:color w:val="auto"/>
          <w:sz w:val="32"/>
          <w:szCs w:val="32"/>
          <w:highlight w:val="none"/>
          <w:lang w:bidi="ar"/>
        </w:rPr>
      </w:pPr>
    </w:p>
    <w:p w14:paraId="144E04E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640" w:firstLineChars="200"/>
        <w:textAlignment w:val="auto"/>
        <w:rPr>
          <w:rStyle w:val="11"/>
          <w:rFonts w:ascii="Times New Roman" w:hAnsi="Times New Roman" w:eastAsia="仿宋_GB2312"/>
          <w:b w:val="0"/>
          <w:bCs/>
          <w:color w:val="auto"/>
          <w:sz w:val="32"/>
          <w:szCs w:val="32"/>
          <w:highlight w:val="none"/>
          <w:u w:val="single"/>
          <w:lang w:bidi="ar"/>
        </w:rPr>
      </w:pPr>
      <w:r>
        <w:rPr>
          <w:rStyle w:val="11"/>
          <w:rFonts w:hint="eastAsia" w:ascii="Times New Roman" w:hAnsi="Times New Roman" w:eastAsia="仿宋_GB2312" w:cs="Times New Roman"/>
          <w:b w:val="0"/>
          <w:bCs/>
          <w:color w:val="auto"/>
          <w:kern w:val="2"/>
          <w:sz w:val="32"/>
          <w:szCs w:val="32"/>
          <w:highlight w:val="none"/>
          <w:lang w:val="en-US" w:eastAsia="zh-CN" w:bidi="ar"/>
        </w:rPr>
        <w:t>申报单位（企业）</w:t>
      </w:r>
      <w:r>
        <w:rPr>
          <w:rStyle w:val="11"/>
          <w:rFonts w:ascii="Times New Roman" w:hAnsi="Times New Roman" w:eastAsia="仿宋_GB2312" w:cs="Times New Roman"/>
          <w:b w:val="0"/>
          <w:bCs/>
          <w:color w:val="auto"/>
          <w:kern w:val="2"/>
          <w:sz w:val="32"/>
          <w:szCs w:val="32"/>
          <w:highlight w:val="none"/>
          <w:lang w:val="en-US" w:eastAsia="zh-CN" w:bidi="ar"/>
        </w:rPr>
        <w:t>：</w:t>
      </w:r>
      <w:r>
        <w:rPr>
          <w:rStyle w:val="11"/>
          <w:rFonts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val="en-US" w:eastAsia="zh-CN" w:bidi="ar"/>
        </w:rPr>
        <w:t xml:space="preserve">    （加盖公章） </w:t>
      </w:r>
      <w:r>
        <w:rPr>
          <w:rStyle w:val="11"/>
          <w:rFonts w:ascii="Times New Roman" w:hAnsi="Times New Roman" w:eastAsia="仿宋_GB2312"/>
          <w:b w:val="0"/>
          <w:bCs/>
          <w:color w:val="auto"/>
          <w:sz w:val="32"/>
          <w:szCs w:val="32"/>
          <w:highlight w:val="none"/>
          <w:u w:val="single"/>
          <w:lang w:bidi="ar"/>
        </w:rPr>
        <w:t xml:space="preserve">  </w:t>
      </w:r>
    </w:p>
    <w:p w14:paraId="18C8653A">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Style w:val="11"/>
          <w:rFonts w:hint="eastAsia" w:ascii="Times New Roman" w:hAnsi="Times New Roman" w:eastAsia="仿宋_GB2312"/>
          <w:b w:val="0"/>
          <w:bCs/>
          <w:color w:val="auto"/>
          <w:sz w:val="32"/>
          <w:szCs w:val="32"/>
          <w:highlight w:val="none"/>
          <w:u w:val="single"/>
          <w:lang w:val="en-US" w:eastAsia="zh-CN" w:bidi="ar"/>
        </w:rPr>
      </w:pPr>
      <w:r>
        <w:rPr>
          <w:rStyle w:val="11"/>
          <w:rFonts w:ascii="Times New Roman" w:hAnsi="Times New Roman" w:eastAsia="仿宋_GB2312"/>
          <w:b w:val="0"/>
          <w:bCs/>
          <w:color w:val="auto"/>
          <w:sz w:val="32"/>
          <w:szCs w:val="32"/>
          <w:highlight w:val="none"/>
          <w:lang w:bidi="ar"/>
        </w:rPr>
        <w:t>联系人：</w:t>
      </w:r>
      <w:r>
        <w:rPr>
          <w:rStyle w:val="11"/>
          <w:rFonts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val="en-US" w:eastAsia="zh-CN" w:bidi="ar"/>
        </w:rPr>
        <w:t xml:space="preserve">                                 </w:t>
      </w:r>
    </w:p>
    <w:p w14:paraId="55C8FC8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Style w:val="11"/>
          <w:rFonts w:hint="eastAsia" w:ascii="Times New Roman" w:hAnsi="Times New Roman" w:eastAsia="仿宋_GB2312"/>
          <w:b w:val="0"/>
          <w:bCs/>
          <w:color w:val="auto"/>
          <w:sz w:val="32"/>
          <w:szCs w:val="32"/>
          <w:highlight w:val="none"/>
          <w:u w:val="single"/>
          <w:lang w:val="en-US" w:eastAsia="zh-CN" w:bidi="ar"/>
        </w:rPr>
      </w:pPr>
      <w:r>
        <w:rPr>
          <w:rStyle w:val="11"/>
          <w:rFonts w:hint="eastAsia" w:ascii="Times New Roman" w:hAnsi="Times New Roman" w:eastAsia="仿宋_GB2312"/>
          <w:b w:val="0"/>
          <w:bCs/>
          <w:color w:val="auto"/>
          <w:sz w:val="32"/>
          <w:szCs w:val="32"/>
          <w:highlight w:val="none"/>
          <w:u w:val="none"/>
          <w:lang w:val="en-US" w:eastAsia="zh-CN" w:bidi="ar"/>
        </w:rPr>
        <w:t>联系电话：</w:t>
      </w:r>
      <w:r>
        <w:rPr>
          <w:rStyle w:val="11"/>
          <w:rFonts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val="en-US" w:eastAsia="zh-CN" w:bidi="ar"/>
        </w:rPr>
        <w:t xml:space="preserve">                               </w:t>
      </w:r>
    </w:p>
    <w:p w14:paraId="201ABCA6">
      <w:pPr>
        <w:pStyle w:val="3"/>
        <w:keepNext w:val="0"/>
        <w:keepLines w:val="0"/>
        <w:pageBreakBefore w:val="0"/>
        <w:widowControl w:val="0"/>
        <w:kinsoku/>
        <w:wordWrap/>
        <w:overflowPunct/>
        <w:topLinePunct w:val="0"/>
        <w:autoSpaceDE/>
        <w:autoSpaceDN/>
        <w:bidi w:val="0"/>
        <w:adjustRightInd/>
        <w:snapToGrid/>
        <w:spacing w:after="0" w:line="700" w:lineRule="exact"/>
        <w:ind w:firstLine="640" w:firstLineChars="200"/>
        <w:textAlignment w:val="auto"/>
        <w:rPr>
          <w:rStyle w:val="11"/>
          <w:rFonts w:hint="default" w:ascii="Times New Roman" w:hAnsi="Times New Roman" w:eastAsia="仿宋_GB2312" w:cs="Times New Roman"/>
          <w:b w:val="0"/>
          <w:bCs/>
          <w:color w:val="auto"/>
          <w:kern w:val="2"/>
          <w:sz w:val="32"/>
          <w:szCs w:val="32"/>
          <w:highlight w:val="none"/>
          <w:u w:val="none"/>
          <w:lang w:val="en-US" w:eastAsia="zh-CN" w:bidi="ar"/>
        </w:rPr>
      </w:pPr>
      <w:r>
        <w:rPr>
          <w:rStyle w:val="11"/>
          <w:rFonts w:hint="eastAsia" w:ascii="Times New Roman" w:hAnsi="Times New Roman" w:eastAsia="仿宋_GB2312" w:cs="Times New Roman"/>
          <w:b w:val="0"/>
          <w:bCs/>
          <w:color w:val="auto"/>
          <w:kern w:val="2"/>
          <w:sz w:val="32"/>
          <w:szCs w:val="32"/>
          <w:highlight w:val="none"/>
          <w:u w:val="none"/>
          <w:lang w:val="en-US" w:eastAsia="zh-CN" w:bidi="ar"/>
        </w:rPr>
        <w:t>联系地址：</w:t>
      </w:r>
      <w:r>
        <w:rPr>
          <w:rStyle w:val="11"/>
          <w:rFonts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val="en-US" w:eastAsia="zh-CN" w:bidi="ar"/>
        </w:rPr>
        <w:t xml:space="preserve">                               </w:t>
      </w:r>
    </w:p>
    <w:p w14:paraId="1DC43436">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Style w:val="11"/>
          <w:rFonts w:hint="default" w:ascii="Times New Roman" w:hAnsi="Times New Roman" w:eastAsia="仿宋_GB2312"/>
          <w:b w:val="0"/>
          <w:bCs/>
          <w:color w:val="auto"/>
          <w:sz w:val="32"/>
          <w:szCs w:val="32"/>
          <w:highlight w:val="none"/>
          <w:u w:val="none"/>
          <w:lang w:val="en-US" w:eastAsia="zh-CN" w:bidi="ar"/>
        </w:rPr>
      </w:pPr>
      <w:r>
        <w:rPr>
          <w:rStyle w:val="11"/>
          <w:rFonts w:hint="eastAsia" w:ascii="Times New Roman" w:hAnsi="Times New Roman" w:eastAsia="仿宋_GB2312"/>
          <w:b w:val="0"/>
          <w:bCs/>
          <w:color w:val="auto"/>
          <w:sz w:val="32"/>
          <w:szCs w:val="32"/>
          <w:highlight w:val="none"/>
          <w:u w:val="none"/>
          <w:lang w:val="en-US" w:eastAsia="zh-CN" w:bidi="ar"/>
        </w:rPr>
        <w:t>申报日期：</w:t>
      </w:r>
      <w:r>
        <w:rPr>
          <w:rStyle w:val="11"/>
          <w:rFonts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bidi="ar"/>
        </w:rPr>
        <w:t xml:space="preserve">    </w:t>
      </w:r>
      <w:r>
        <w:rPr>
          <w:rStyle w:val="11"/>
          <w:rFonts w:hint="eastAsia" w:ascii="Times New Roman" w:hAnsi="Times New Roman" w:eastAsia="仿宋_GB2312"/>
          <w:b w:val="0"/>
          <w:bCs/>
          <w:color w:val="auto"/>
          <w:sz w:val="32"/>
          <w:szCs w:val="32"/>
          <w:highlight w:val="none"/>
          <w:u w:val="single"/>
          <w:lang w:val="en-US" w:eastAsia="zh-CN" w:bidi="ar"/>
        </w:rPr>
        <w:t xml:space="preserve">                               </w:t>
      </w:r>
    </w:p>
    <w:p w14:paraId="32F5326A">
      <w:pPr>
        <w:pStyle w:val="2"/>
        <w:ind w:firstLine="0" w:firstLineChars="0"/>
        <w:jc w:val="center"/>
        <w:rPr>
          <w:rStyle w:val="11"/>
          <w:rFonts w:ascii="Times New Roman" w:hAnsi="Times New Roman" w:eastAsia="仿宋_GB2312"/>
          <w:b w:val="0"/>
          <w:bCs/>
          <w:color w:val="auto"/>
          <w:sz w:val="32"/>
          <w:szCs w:val="32"/>
          <w:highlight w:val="none"/>
          <w:u w:val="single"/>
          <w:lang w:bidi="ar"/>
        </w:rPr>
      </w:pPr>
    </w:p>
    <w:p w14:paraId="2F5097B4">
      <w:pPr>
        <w:pStyle w:val="2"/>
        <w:ind w:firstLine="0" w:firstLineChars="0"/>
        <w:jc w:val="center"/>
        <w:rPr>
          <w:rStyle w:val="11"/>
          <w:rFonts w:ascii="Times New Roman" w:hAnsi="Times New Roman" w:eastAsia="仿宋_GB2312"/>
          <w:b w:val="0"/>
          <w:bCs/>
          <w:color w:val="auto"/>
          <w:sz w:val="32"/>
          <w:szCs w:val="32"/>
          <w:highlight w:val="none"/>
          <w:u w:val="single"/>
          <w:lang w:bidi="ar"/>
        </w:rPr>
      </w:pPr>
    </w:p>
    <w:p w14:paraId="4C86676C">
      <w:pPr>
        <w:pStyle w:val="2"/>
        <w:ind w:firstLine="0" w:firstLineChars="0"/>
        <w:jc w:val="center"/>
        <w:rPr>
          <w:rStyle w:val="11"/>
          <w:rFonts w:ascii="Times New Roman" w:hAnsi="Times New Roman" w:eastAsia="仿宋_GB2312"/>
          <w:b w:val="0"/>
          <w:bCs/>
          <w:color w:val="auto"/>
          <w:sz w:val="32"/>
          <w:szCs w:val="32"/>
          <w:highlight w:val="none"/>
          <w:u w:val="single"/>
          <w:lang w:bidi="ar"/>
        </w:rPr>
      </w:pPr>
    </w:p>
    <w:p w14:paraId="083D11F9">
      <w:pPr>
        <w:pStyle w:val="2"/>
        <w:ind w:firstLine="0" w:firstLineChars="0"/>
        <w:jc w:val="center"/>
        <w:rPr>
          <w:rStyle w:val="11"/>
          <w:rFonts w:ascii="Times New Roman" w:hAnsi="Times New Roman" w:eastAsia="仿宋_GB2312"/>
          <w:b w:val="0"/>
          <w:bCs/>
          <w:color w:val="auto"/>
          <w:sz w:val="32"/>
          <w:szCs w:val="32"/>
          <w:highlight w:val="none"/>
          <w:u w:val="single"/>
          <w:lang w:bidi="ar"/>
        </w:rPr>
      </w:pPr>
    </w:p>
    <w:p w14:paraId="699D9FF6"/>
    <w:p w14:paraId="467CAFB8">
      <w:pPr>
        <w:keepNext w:val="0"/>
        <w:keepLines w:val="0"/>
        <w:pageBreakBefore w:val="0"/>
        <w:widowControl w:val="0"/>
        <w:suppressAutoHyphens w:val="0"/>
        <w:kinsoku/>
        <w:wordWrap/>
        <w:overflowPunct/>
        <w:topLinePunct w:val="0"/>
        <w:autoSpaceDE/>
        <w:autoSpaceDN/>
        <w:bidi w:val="0"/>
        <w:adjustRightInd/>
        <w:snapToGrid/>
        <w:spacing w:line="400" w:lineRule="exact"/>
        <w:jc w:val="both"/>
        <w:textAlignment w:val="auto"/>
        <w:rPr>
          <w:rFonts w:hint="default" w:ascii="黑体" w:hAnsi="黑体" w:eastAsia="黑体" w:cs="黑体"/>
          <w:bCs/>
          <w:kern w:val="44"/>
          <w:sz w:val="32"/>
          <w:szCs w:val="32"/>
          <w:lang w:val="en-US" w:eastAsia="zh-CN"/>
        </w:rPr>
      </w:pPr>
      <w:r>
        <w:rPr>
          <w:rFonts w:hint="eastAsia" w:ascii="黑体" w:hAnsi="黑体" w:eastAsia="黑体" w:cs="黑体"/>
          <w:bCs/>
          <w:kern w:val="44"/>
          <w:sz w:val="32"/>
          <w:szCs w:val="32"/>
          <w:lang w:val="en-US" w:eastAsia="zh-CN"/>
        </w:rPr>
        <w:br w:type="page"/>
      </w:r>
      <w:r>
        <w:rPr>
          <w:rFonts w:hint="eastAsia" w:ascii="黑体" w:hAnsi="黑体" w:eastAsia="黑体" w:cs="黑体"/>
          <w:bCs/>
          <w:kern w:val="44"/>
          <w:sz w:val="32"/>
          <w:szCs w:val="32"/>
          <w:lang w:val="en-US" w:eastAsia="zh-CN"/>
        </w:rPr>
        <w:t>一、目录</w:t>
      </w:r>
    </w:p>
    <w:p w14:paraId="04E28E8E">
      <w:pPr>
        <w:keepNext w:val="0"/>
        <w:keepLines w:val="0"/>
        <w:pageBreakBefore w:val="0"/>
        <w:widowControl w:val="0"/>
        <w:suppressAutoHyphens w:val="0"/>
        <w:kinsoku/>
        <w:wordWrap/>
        <w:overflowPunct/>
        <w:topLinePunct w:val="0"/>
        <w:autoSpaceDE/>
        <w:autoSpaceDN/>
        <w:bidi w:val="0"/>
        <w:adjustRightInd/>
        <w:snapToGrid/>
        <w:spacing w:after="0" w:line="400" w:lineRule="exact"/>
        <w:jc w:val="both"/>
        <w:textAlignment w:val="auto"/>
        <w:rPr>
          <w:rFonts w:hint="eastAsia" w:eastAsia="黑体"/>
          <w:sz w:val="32"/>
          <w:szCs w:val="32"/>
          <w:lang w:val="en-US" w:eastAsia="zh-CN"/>
        </w:rPr>
      </w:pPr>
      <w:r>
        <w:rPr>
          <w:rFonts w:hint="eastAsia" w:ascii="黑体" w:hAnsi="黑体" w:eastAsia="黑体" w:cs="黑体"/>
          <w:bCs/>
          <w:kern w:val="44"/>
          <w:sz w:val="32"/>
          <w:szCs w:val="32"/>
          <w:lang w:val="en-US" w:eastAsia="zh-CN"/>
        </w:rPr>
        <w:t>二、</w:t>
      </w:r>
      <w:r>
        <w:rPr>
          <w:rFonts w:hint="eastAsia" w:ascii="黑体" w:hAnsi="黑体" w:eastAsia="黑体" w:cs="黑体"/>
          <w:bCs/>
          <w:kern w:val="44"/>
          <w:sz w:val="32"/>
          <w:szCs w:val="32"/>
        </w:rPr>
        <w:t>基本情况</w:t>
      </w:r>
      <w:r>
        <w:rPr>
          <w:rFonts w:hint="eastAsia" w:ascii="黑体" w:hAnsi="黑体" w:eastAsia="黑体" w:cs="黑体"/>
          <w:bCs/>
          <w:kern w:val="44"/>
          <w:sz w:val="32"/>
          <w:szCs w:val="32"/>
          <w:lang w:val="en-US" w:eastAsia="zh-CN"/>
        </w:rPr>
        <w:t>表</w:t>
      </w:r>
    </w:p>
    <w:tbl>
      <w:tblPr>
        <w:tblStyle w:val="9"/>
        <w:tblpPr w:leftFromText="181" w:rightFromText="181" w:vertAnchor="text" w:horzAnchor="page" w:tblpXSpec="center" w:tblpY="273"/>
        <w:tblOverlap w:val="never"/>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80"/>
        <w:gridCol w:w="1818"/>
        <w:gridCol w:w="781"/>
        <w:gridCol w:w="2129"/>
        <w:gridCol w:w="2660"/>
      </w:tblGrid>
      <w:tr w14:paraId="5290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A020B">
            <w:pPr>
              <w:spacing w:line="300" w:lineRule="exact"/>
              <w:jc w:val="center"/>
              <w:rPr>
                <w:rFonts w:hint="eastAsia" w:ascii="宋体" w:hAnsi="宋体" w:eastAsia="宋体" w:cs="宋体"/>
                <w:highlight w:val="none"/>
              </w:rPr>
            </w:pPr>
            <w:r>
              <w:rPr>
                <w:rFonts w:hint="eastAsia" w:ascii="宋体" w:hAnsi="宋体" w:eastAsia="宋体" w:cs="宋体"/>
                <w:highlight w:val="none"/>
              </w:rPr>
              <w:t>单位名称</w:t>
            </w:r>
          </w:p>
        </w:tc>
        <w:tc>
          <w:tcPr>
            <w:tcW w:w="866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E5D3ACD">
            <w:pPr>
              <w:spacing w:line="300" w:lineRule="exact"/>
              <w:jc w:val="center"/>
              <w:rPr>
                <w:rFonts w:hint="eastAsia" w:ascii="宋体" w:hAnsi="宋体" w:eastAsia="宋体" w:cs="宋体"/>
                <w:highlight w:val="none"/>
              </w:rPr>
            </w:pPr>
          </w:p>
        </w:tc>
      </w:tr>
      <w:tr w14:paraId="6375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FE926">
            <w:pPr>
              <w:spacing w:line="3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单位</w:t>
            </w:r>
            <w:r>
              <w:rPr>
                <w:rFonts w:hint="eastAsia" w:ascii="宋体" w:hAnsi="宋体" w:eastAsia="宋体" w:cs="宋体"/>
                <w:highlight w:val="none"/>
              </w:rPr>
              <w:t>地址</w:t>
            </w:r>
          </w:p>
        </w:tc>
        <w:tc>
          <w:tcPr>
            <w:tcW w:w="866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B58EC0E">
            <w:pPr>
              <w:spacing w:line="300" w:lineRule="exact"/>
              <w:jc w:val="center"/>
              <w:rPr>
                <w:rFonts w:hint="eastAsia" w:ascii="宋体" w:hAnsi="宋体" w:eastAsia="宋体" w:cs="宋体"/>
                <w:highlight w:val="none"/>
              </w:rPr>
            </w:pPr>
          </w:p>
        </w:tc>
      </w:tr>
      <w:tr w14:paraId="7749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16E87">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注册地址</w:t>
            </w:r>
          </w:p>
        </w:tc>
        <w:tc>
          <w:tcPr>
            <w:tcW w:w="866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3F688D8">
            <w:pPr>
              <w:spacing w:line="300" w:lineRule="exact"/>
              <w:jc w:val="center"/>
              <w:rPr>
                <w:rFonts w:hint="eastAsia" w:ascii="宋体" w:hAnsi="宋体" w:eastAsia="宋体" w:cs="宋体"/>
                <w:highlight w:val="none"/>
              </w:rPr>
            </w:pPr>
          </w:p>
        </w:tc>
      </w:tr>
      <w:tr w14:paraId="11F7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B2698">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组织机构</w:t>
            </w:r>
          </w:p>
          <w:p w14:paraId="0E42E1CD">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代码</w:t>
            </w:r>
          </w:p>
        </w:tc>
        <w:tc>
          <w:tcPr>
            <w:tcW w:w="30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50F783">
            <w:pPr>
              <w:spacing w:line="300" w:lineRule="exact"/>
              <w:jc w:val="center"/>
              <w:rPr>
                <w:rFonts w:hint="eastAsia" w:ascii="宋体" w:hAnsi="宋体" w:eastAsia="宋体" w:cs="宋体"/>
                <w:highlight w:val="none"/>
                <w:lang w:val="en-US" w:eastAsia="zh-CN"/>
              </w:rPr>
            </w:pPr>
          </w:p>
        </w:tc>
        <w:tc>
          <w:tcPr>
            <w:tcW w:w="29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5F5656">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法人代表</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F3D2D">
            <w:pPr>
              <w:spacing w:line="300" w:lineRule="exact"/>
              <w:jc w:val="center"/>
              <w:rPr>
                <w:rFonts w:hint="eastAsia" w:ascii="宋体" w:hAnsi="宋体" w:eastAsia="宋体" w:cs="宋体"/>
                <w:highlight w:val="none"/>
              </w:rPr>
            </w:pPr>
          </w:p>
        </w:tc>
      </w:tr>
      <w:tr w14:paraId="01CC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0EB53">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单位性质</w:t>
            </w:r>
          </w:p>
        </w:tc>
        <w:tc>
          <w:tcPr>
            <w:tcW w:w="866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474C995">
            <w:pPr>
              <w:spacing w:line="300" w:lineRule="exact"/>
              <w:jc w:val="center"/>
              <w:rPr>
                <w:rFonts w:hint="default" w:ascii="宋体" w:hAnsi="宋体" w:eastAsia="宋体" w:cs="宋体"/>
                <w:highlight w:val="none"/>
                <w:u w:val="single"/>
                <w:lang w:val="en-US"/>
              </w:rPr>
            </w:pPr>
            <w:r>
              <w:rPr>
                <w:rFonts w:hint="eastAsia" w:ascii="宋体" w:hAnsi="宋体" w:cs="宋体"/>
                <w:highlight w:val="none"/>
                <w:lang w:val="en-US" w:eastAsia="zh-CN"/>
              </w:rPr>
              <w:t>□企业（□央企</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省属国企</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w:t>
            </w:r>
            <w:r>
              <w:rPr>
                <w:rFonts w:hint="eastAsia" w:ascii="宋体" w:hAnsi="宋体" w:cs="宋体"/>
                <w:highlight w:val="none"/>
                <w:lang w:val="en-US" w:eastAsia="zh-CN"/>
              </w:rPr>
              <w:t>地方企业</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□民营</w:t>
            </w:r>
            <w:r>
              <w:rPr>
                <w:rFonts w:hint="eastAsia" w:ascii="宋体" w:hAnsi="宋体" w:eastAsia="宋体" w:cs="宋体"/>
                <w:highlight w:val="none"/>
                <w:lang w:val="en-US" w:eastAsia="zh-CN"/>
              </w:rPr>
              <w:t xml:space="preserve">企业 </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其他</w:t>
            </w:r>
            <w:r>
              <w:rPr>
                <w:rFonts w:hint="eastAsia" w:ascii="宋体" w:hAnsi="宋体" w:cs="宋体"/>
                <w:highlight w:val="none"/>
                <w:lang w:val="en-US" w:eastAsia="zh-CN"/>
              </w:rPr>
              <w:t>）□第三方专业机构   □行业协会/中介组织  □职业院校/培训机构   □其他（请注明）：</w:t>
            </w:r>
            <w:r>
              <w:rPr>
                <w:rFonts w:hint="eastAsia" w:ascii="宋体" w:hAnsi="宋体" w:cs="宋体"/>
                <w:highlight w:val="none"/>
                <w:u w:val="single"/>
                <w:lang w:val="en-US" w:eastAsia="zh-CN"/>
              </w:rPr>
              <w:t xml:space="preserve">     </w:t>
            </w:r>
          </w:p>
        </w:tc>
      </w:tr>
      <w:tr w14:paraId="345B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9BE19">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成立时间</w:t>
            </w:r>
          </w:p>
        </w:tc>
        <w:tc>
          <w:tcPr>
            <w:tcW w:w="30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AFADA8">
            <w:pPr>
              <w:spacing w:line="300" w:lineRule="exact"/>
              <w:jc w:val="center"/>
              <w:rPr>
                <w:rFonts w:hint="eastAsia" w:ascii="宋体" w:hAnsi="宋体" w:eastAsia="宋体" w:cs="宋体"/>
                <w:highlight w:val="none"/>
                <w:lang w:val="en-US" w:eastAsia="zh-CN"/>
              </w:rPr>
            </w:pPr>
          </w:p>
        </w:tc>
        <w:tc>
          <w:tcPr>
            <w:tcW w:w="29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BA545D">
            <w:pPr>
              <w:spacing w:line="3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注册资本（万元）</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E2969">
            <w:pPr>
              <w:spacing w:line="300" w:lineRule="exact"/>
              <w:jc w:val="center"/>
              <w:rPr>
                <w:rFonts w:hint="eastAsia" w:ascii="宋体" w:hAnsi="宋体" w:eastAsia="宋体" w:cs="宋体"/>
                <w:highlight w:val="none"/>
              </w:rPr>
            </w:pPr>
          </w:p>
        </w:tc>
      </w:tr>
      <w:tr w14:paraId="08CF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vMerge w:val="restart"/>
            <w:tcBorders>
              <w:top w:val="single" w:color="auto" w:sz="4" w:space="0"/>
              <w:left w:val="single" w:color="auto" w:sz="4" w:space="0"/>
              <w:right w:val="single" w:color="auto" w:sz="4" w:space="0"/>
              <w:tl2br w:val="nil"/>
              <w:tr2bl w:val="nil"/>
            </w:tcBorders>
            <w:noWrap w:val="0"/>
            <w:vAlign w:val="center"/>
          </w:tcPr>
          <w:p w14:paraId="5AE558E6">
            <w:pPr>
              <w:spacing w:line="30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单位联系人</w:t>
            </w:r>
          </w:p>
        </w:tc>
        <w:tc>
          <w:tcPr>
            <w:tcW w:w="12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95A75">
            <w:pPr>
              <w:spacing w:line="30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姓名</w:t>
            </w:r>
          </w:p>
        </w:tc>
        <w:tc>
          <w:tcPr>
            <w:tcW w:w="25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BE08F3">
            <w:pPr>
              <w:spacing w:line="300" w:lineRule="exact"/>
              <w:jc w:val="center"/>
              <w:rPr>
                <w:rFonts w:hint="eastAsia" w:ascii="宋体" w:hAnsi="宋体" w:eastAsia="宋体" w:cs="宋体"/>
                <w:highlight w:val="none"/>
              </w:rPr>
            </w:pPr>
          </w:p>
        </w:tc>
        <w:tc>
          <w:tcPr>
            <w:tcW w:w="21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3786E">
            <w:pPr>
              <w:spacing w:line="30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职务</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DE7EA6">
            <w:pPr>
              <w:spacing w:line="300" w:lineRule="exact"/>
              <w:jc w:val="center"/>
              <w:rPr>
                <w:rFonts w:hint="eastAsia" w:ascii="宋体" w:hAnsi="宋体" w:eastAsia="宋体" w:cs="宋体"/>
                <w:highlight w:val="none"/>
              </w:rPr>
            </w:pPr>
          </w:p>
        </w:tc>
      </w:tr>
      <w:tr w14:paraId="7B6A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vMerge w:val="continue"/>
            <w:tcBorders>
              <w:left w:val="single" w:color="auto" w:sz="4" w:space="0"/>
              <w:bottom w:val="single" w:color="auto" w:sz="4" w:space="0"/>
              <w:right w:val="single" w:color="auto" w:sz="4" w:space="0"/>
              <w:tl2br w:val="nil"/>
              <w:tr2bl w:val="nil"/>
            </w:tcBorders>
            <w:noWrap w:val="0"/>
            <w:vAlign w:val="center"/>
          </w:tcPr>
          <w:p w14:paraId="26B7F54F">
            <w:pPr>
              <w:spacing w:line="300" w:lineRule="exact"/>
              <w:jc w:val="center"/>
              <w:rPr>
                <w:rFonts w:hint="eastAsia" w:ascii="宋体" w:hAnsi="宋体" w:eastAsia="宋体" w:cs="宋体"/>
                <w:highlight w:val="none"/>
              </w:rPr>
            </w:pPr>
          </w:p>
        </w:tc>
        <w:tc>
          <w:tcPr>
            <w:tcW w:w="12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F7CD83">
            <w:pPr>
              <w:spacing w:line="30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手机号</w:t>
            </w:r>
          </w:p>
        </w:tc>
        <w:tc>
          <w:tcPr>
            <w:tcW w:w="25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589BD3">
            <w:pPr>
              <w:spacing w:line="300" w:lineRule="exact"/>
              <w:jc w:val="center"/>
              <w:rPr>
                <w:rFonts w:hint="eastAsia" w:ascii="宋体" w:hAnsi="宋体" w:eastAsia="宋体" w:cs="宋体"/>
                <w:highlight w:val="none"/>
              </w:rPr>
            </w:pPr>
          </w:p>
        </w:tc>
        <w:tc>
          <w:tcPr>
            <w:tcW w:w="21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2E2D0">
            <w:pPr>
              <w:spacing w:line="30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微信号</w:t>
            </w:r>
          </w:p>
        </w:tc>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A4776">
            <w:pPr>
              <w:spacing w:line="300" w:lineRule="exact"/>
              <w:jc w:val="center"/>
              <w:rPr>
                <w:rFonts w:hint="eastAsia" w:ascii="宋体" w:hAnsi="宋体" w:eastAsia="宋体" w:cs="宋体"/>
                <w:highlight w:val="none"/>
              </w:rPr>
            </w:pPr>
          </w:p>
        </w:tc>
      </w:tr>
      <w:tr w14:paraId="0EA5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1" w:type="dxa"/>
            <w:tcBorders>
              <w:left w:val="single" w:color="auto" w:sz="4" w:space="0"/>
              <w:bottom w:val="single" w:color="auto" w:sz="4" w:space="0"/>
              <w:right w:val="single" w:color="auto" w:sz="4" w:space="0"/>
              <w:tl2br w:val="nil"/>
              <w:tr2bl w:val="nil"/>
            </w:tcBorders>
            <w:noWrap w:val="0"/>
            <w:vAlign w:val="center"/>
          </w:tcPr>
          <w:p w14:paraId="602F799D">
            <w:pPr>
              <w:spacing w:line="3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所属行业</w:t>
            </w:r>
          </w:p>
        </w:tc>
        <w:tc>
          <w:tcPr>
            <w:tcW w:w="866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9D2EF2A">
            <w:pPr>
              <w:spacing w:line="300" w:lineRule="exact"/>
              <w:jc w:val="center"/>
              <w:rPr>
                <w:rFonts w:hint="default" w:ascii="宋体" w:hAnsi="宋体" w:eastAsia="宋体" w:cs="宋体"/>
                <w:highlight w:val="none"/>
                <w:lang w:val="en-US" w:eastAsia="zh-CN"/>
              </w:rPr>
            </w:pPr>
            <w:r>
              <w:rPr>
                <w:rFonts w:hint="eastAsia" w:ascii="宋体" w:hAnsi="宋体" w:cs="宋体"/>
                <w:color w:val="0000FF"/>
                <w:highlight w:val="none"/>
                <w:lang w:val="en-US" w:eastAsia="zh-CN"/>
              </w:rPr>
              <w:t>例：计算机制造（参考《数字经济及其核心产业统计分类（2021）》“名称”列自行填写</w:t>
            </w:r>
            <w:r>
              <w:rPr>
                <w:rFonts w:hint="eastAsia" w:ascii="宋体" w:hAnsi="宋体" w:cs="宋体"/>
                <w:highlight w:val="none"/>
                <w:lang w:val="en-US" w:eastAsia="zh-CN"/>
              </w:rPr>
              <w:t>）</w:t>
            </w:r>
          </w:p>
        </w:tc>
      </w:tr>
      <w:tr w14:paraId="2691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331" w:type="dxa"/>
            <w:vMerge w:val="restart"/>
            <w:tcBorders>
              <w:top w:val="single" w:color="auto" w:sz="4" w:space="0"/>
              <w:left w:val="single" w:color="auto" w:sz="4" w:space="0"/>
              <w:right w:val="single" w:color="auto" w:sz="4" w:space="0"/>
              <w:tl2br w:val="nil"/>
              <w:tr2bl w:val="nil"/>
            </w:tcBorders>
            <w:noWrap w:val="0"/>
            <w:vAlign w:val="center"/>
          </w:tcPr>
          <w:p w14:paraId="1696103C">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申报专项资金范围及</w:t>
            </w:r>
          </w:p>
          <w:p w14:paraId="52DD3428">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方向</w:t>
            </w:r>
          </w:p>
        </w:tc>
        <w:tc>
          <w:tcPr>
            <w:tcW w:w="12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1B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lang w:val="en-US" w:eastAsia="zh-CN"/>
              </w:rPr>
              <w:t>完善公共服务平台</w:t>
            </w:r>
          </w:p>
        </w:tc>
        <w:tc>
          <w:tcPr>
            <w:tcW w:w="1818" w:type="dxa"/>
            <w:tcBorders>
              <w:top w:val="single" w:color="auto" w:sz="4" w:space="0"/>
              <w:left w:val="single" w:color="auto" w:sz="4" w:space="0"/>
              <w:right w:val="single" w:color="auto" w:sz="4" w:space="0"/>
              <w:tl2br w:val="nil"/>
              <w:tr2bl w:val="nil"/>
            </w:tcBorders>
            <w:noWrap w:val="0"/>
            <w:vAlign w:val="center"/>
          </w:tcPr>
          <w:p w14:paraId="1FA59E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□公共服务平台</w:t>
            </w:r>
          </w:p>
        </w:tc>
        <w:tc>
          <w:tcPr>
            <w:tcW w:w="5570" w:type="dxa"/>
            <w:gridSpan w:val="3"/>
            <w:tcBorders>
              <w:top w:val="single" w:color="auto" w:sz="4" w:space="0"/>
              <w:left w:val="single" w:color="auto" w:sz="4" w:space="0"/>
              <w:right w:val="single" w:color="auto" w:sz="4" w:space="0"/>
              <w:tl2br w:val="nil"/>
              <w:tr2bl w:val="nil"/>
            </w:tcBorders>
            <w:noWrap w:val="0"/>
            <w:vAlign w:val="center"/>
          </w:tcPr>
          <w:p w14:paraId="0CB58AA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□现代物流  □研发设计  □质量检测  □电子商务  □人才培训□展览场馆  □交易市场  □进出</w:t>
            </w:r>
            <w:r>
              <w:rPr>
                <w:rFonts w:hint="eastAsia" w:ascii="宋体" w:hAnsi="宋体" w:cs="宋体"/>
                <w:color w:val="auto"/>
                <w:kern w:val="2"/>
                <w:sz w:val="21"/>
                <w:szCs w:val="21"/>
                <w:lang w:val="en-US" w:eastAsia="zh-CN" w:bidi="ar-SA"/>
              </w:rPr>
              <w:t>口</w:t>
            </w:r>
            <w:r>
              <w:rPr>
                <w:rFonts w:hint="eastAsia" w:ascii="宋体" w:hAnsi="宋体" w:eastAsia="宋体" w:cs="宋体"/>
                <w:color w:val="auto"/>
                <w:kern w:val="2"/>
                <w:sz w:val="21"/>
                <w:szCs w:val="21"/>
                <w:lang w:val="en-US" w:eastAsia="zh-CN" w:bidi="ar-SA"/>
              </w:rPr>
              <w:t>代理  □其他</w:t>
            </w:r>
          </w:p>
        </w:tc>
      </w:tr>
      <w:tr w14:paraId="5134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31" w:type="dxa"/>
            <w:vMerge w:val="continue"/>
            <w:tcBorders>
              <w:left w:val="single" w:color="auto" w:sz="4" w:space="0"/>
              <w:right w:val="single" w:color="auto" w:sz="4" w:space="0"/>
              <w:tl2br w:val="nil"/>
              <w:tr2bl w:val="nil"/>
            </w:tcBorders>
            <w:noWrap w:val="0"/>
            <w:vAlign w:val="center"/>
          </w:tcPr>
          <w:p w14:paraId="06F794C0">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restart"/>
            <w:tcBorders>
              <w:top w:val="single" w:color="auto" w:sz="4" w:space="0"/>
              <w:left w:val="single" w:color="auto" w:sz="4" w:space="0"/>
              <w:right w:val="single" w:color="auto" w:sz="4" w:space="0"/>
              <w:tl2br w:val="nil"/>
              <w:tr2bl w:val="nil"/>
            </w:tcBorders>
            <w:noWrap w:val="0"/>
            <w:vAlign w:val="center"/>
          </w:tcPr>
          <w:p w14:paraId="714080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lang w:val="en-US" w:eastAsia="zh-CN"/>
              </w:rPr>
              <w:t>支持主导产业发展</w:t>
            </w:r>
          </w:p>
        </w:tc>
        <w:tc>
          <w:tcPr>
            <w:tcW w:w="1818" w:type="dxa"/>
            <w:tcBorders>
              <w:left w:val="single" w:color="auto" w:sz="4" w:space="0"/>
              <w:bottom w:val="single" w:color="auto" w:sz="4" w:space="0"/>
              <w:right w:val="single" w:color="auto" w:sz="4" w:space="0"/>
              <w:tl2br w:val="nil"/>
              <w:tr2bl w:val="nil"/>
            </w:tcBorders>
            <w:noWrap w:val="0"/>
            <w:vAlign w:val="center"/>
          </w:tcPr>
          <w:p w14:paraId="555B979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主导产业壮大</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554869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固定资产投资</w:t>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□数字化改造</w:t>
            </w:r>
          </w:p>
        </w:tc>
      </w:tr>
      <w:tr w14:paraId="1655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31" w:type="dxa"/>
            <w:vMerge w:val="continue"/>
            <w:tcBorders>
              <w:left w:val="single" w:color="auto" w:sz="4" w:space="0"/>
              <w:right w:val="single" w:color="auto" w:sz="4" w:space="0"/>
              <w:tl2br w:val="nil"/>
              <w:tr2bl w:val="nil"/>
            </w:tcBorders>
            <w:noWrap w:val="0"/>
            <w:vAlign w:val="center"/>
          </w:tcPr>
          <w:p w14:paraId="0A43F038">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continue"/>
            <w:tcBorders>
              <w:left w:val="single" w:color="auto" w:sz="4" w:space="0"/>
              <w:bottom w:val="single" w:color="auto" w:sz="4" w:space="0"/>
              <w:right w:val="single" w:color="auto" w:sz="4" w:space="0"/>
              <w:tl2br w:val="nil"/>
              <w:tr2bl w:val="nil"/>
            </w:tcBorders>
            <w:noWrap w:val="0"/>
            <w:vAlign w:val="center"/>
          </w:tcPr>
          <w:p w14:paraId="2865BB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p>
        </w:tc>
        <w:tc>
          <w:tcPr>
            <w:tcW w:w="1818" w:type="dxa"/>
            <w:tcBorders>
              <w:left w:val="single" w:color="auto" w:sz="4" w:space="0"/>
              <w:bottom w:val="single" w:color="auto" w:sz="4" w:space="0"/>
              <w:right w:val="single" w:color="auto" w:sz="4" w:space="0"/>
              <w:tl2br w:val="nil"/>
              <w:tr2bl w:val="nil"/>
            </w:tcBorders>
            <w:noWrap w:val="0"/>
            <w:vAlign w:val="center"/>
          </w:tcPr>
          <w:p w14:paraId="08F766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□创新能力提升</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4C0D07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□重大共性技术和关键技术攻关   □自主创新产品研发</w:t>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□创新成果产业化</w:t>
            </w:r>
          </w:p>
        </w:tc>
      </w:tr>
      <w:tr w14:paraId="15D3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31" w:type="dxa"/>
            <w:vMerge w:val="continue"/>
            <w:tcBorders>
              <w:left w:val="single" w:color="auto" w:sz="4" w:space="0"/>
              <w:right w:val="single" w:color="auto" w:sz="4" w:space="0"/>
              <w:tl2br w:val="nil"/>
              <w:tr2bl w:val="nil"/>
            </w:tcBorders>
            <w:noWrap w:val="0"/>
            <w:vAlign w:val="center"/>
          </w:tcPr>
          <w:p w14:paraId="6E34C9FF">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continue"/>
            <w:tcBorders>
              <w:left w:val="single" w:color="auto" w:sz="4" w:space="0"/>
              <w:bottom w:val="single" w:color="auto" w:sz="4" w:space="0"/>
              <w:right w:val="single" w:color="auto" w:sz="4" w:space="0"/>
              <w:tl2br w:val="nil"/>
              <w:tr2bl w:val="nil"/>
            </w:tcBorders>
            <w:noWrap w:val="0"/>
            <w:vAlign w:val="center"/>
          </w:tcPr>
          <w:p w14:paraId="316DF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p>
        </w:tc>
        <w:tc>
          <w:tcPr>
            <w:tcW w:w="1818" w:type="dxa"/>
            <w:tcBorders>
              <w:left w:val="single" w:color="auto" w:sz="4" w:space="0"/>
              <w:bottom w:val="single" w:color="auto" w:sz="4" w:space="0"/>
              <w:right w:val="single" w:color="auto" w:sz="4" w:space="0"/>
              <w:tl2br w:val="nil"/>
              <w:tr2bl w:val="nil"/>
            </w:tcBorders>
            <w:noWrap w:val="0"/>
            <w:vAlign w:val="center"/>
          </w:tcPr>
          <w:p w14:paraId="041CFF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lang w:val="en-US" w:eastAsia="zh-CN" w:bidi="ar-SA"/>
              </w:rPr>
              <w:t>□深化</w:t>
            </w:r>
            <w:r>
              <w:rPr>
                <w:rFonts w:hint="eastAsia" w:ascii="宋体" w:hAnsi="宋体" w:eastAsia="宋体" w:cs="宋体"/>
                <w:color w:val="auto"/>
                <w:kern w:val="2"/>
                <w:sz w:val="21"/>
                <w:szCs w:val="21"/>
                <w:lang w:val="en-US" w:eastAsia="zh-CN" w:bidi="ar-SA"/>
              </w:rPr>
              <w:t>标准引领</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55C105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 xml:space="preserve">牵头   </w:t>
            </w:r>
            <w:r>
              <w:rPr>
                <w:rFonts w:hint="eastAsia" w:ascii="宋体" w:hAnsi="宋体" w:eastAsia="宋体" w:cs="宋体"/>
                <w:color w:val="auto"/>
                <w:kern w:val="2"/>
                <w:sz w:val="21"/>
                <w:szCs w:val="21"/>
                <w:lang w:val="en-US" w:eastAsia="zh-CN" w:bidi="ar-SA"/>
              </w:rPr>
              <w:t xml:space="preserve"> □参与标准制（修）订   </w:t>
            </w:r>
          </w:p>
        </w:tc>
      </w:tr>
      <w:tr w14:paraId="0351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31" w:type="dxa"/>
            <w:vMerge w:val="continue"/>
            <w:tcBorders>
              <w:left w:val="single" w:color="auto" w:sz="4" w:space="0"/>
              <w:right w:val="single" w:color="auto" w:sz="4" w:space="0"/>
              <w:tl2br w:val="nil"/>
              <w:tr2bl w:val="nil"/>
            </w:tcBorders>
            <w:noWrap w:val="0"/>
            <w:vAlign w:val="center"/>
          </w:tcPr>
          <w:p w14:paraId="52B2457F">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restart"/>
            <w:tcBorders>
              <w:top w:val="single" w:color="auto" w:sz="4" w:space="0"/>
              <w:left w:val="single" w:color="auto" w:sz="4" w:space="0"/>
              <w:right w:val="single" w:color="auto" w:sz="4" w:space="0"/>
              <w:tl2br w:val="nil"/>
              <w:tr2bl w:val="nil"/>
            </w:tcBorders>
            <w:noWrap w:val="0"/>
            <w:vAlign w:val="center"/>
          </w:tcPr>
          <w:p w14:paraId="702F42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lang w:val="en-US" w:eastAsia="zh-CN"/>
              </w:rPr>
              <w:t>加速市场主体培育</w:t>
            </w:r>
          </w:p>
        </w:tc>
        <w:tc>
          <w:tcPr>
            <w:tcW w:w="1818" w:type="dxa"/>
            <w:tcBorders>
              <w:left w:val="single" w:color="auto" w:sz="4" w:space="0"/>
              <w:bottom w:val="single" w:color="auto" w:sz="4" w:space="0"/>
              <w:right w:val="single" w:color="auto" w:sz="4" w:space="0"/>
              <w:tl2br w:val="nil"/>
              <w:tr2bl w:val="nil"/>
            </w:tcBorders>
            <w:noWrap w:val="0"/>
            <w:vAlign w:val="center"/>
          </w:tcPr>
          <w:p w14:paraId="16C5194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发展目标奖励</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181151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营收≥2000万且增速≥20%</w:t>
            </w:r>
          </w:p>
          <w:p w14:paraId="750FD8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首次达到  □1亿元 □3亿元 □10亿元</w:t>
            </w:r>
          </w:p>
        </w:tc>
      </w:tr>
      <w:tr w14:paraId="369E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31" w:type="dxa"/>
            <w:vMerge w:val="continue"/>
            <w:tcBorders>
              <w:left w:val="single" w:color="auto" w:sz="4" w:space="0"/>
              <w:right w:val="single" w:color="auto" w:sz="4" w:space="0"/>
              <w:tl2br w:val="nil"/>
              <w:tr2bl w:val="nil"/>
            </w:tcBorders>
            <w:noWrap w:val="0"/>
            <w:vAlign w:val="center"/>
          </w:tcPr>
          <w:p w14:paraId="237042E7">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continue"/>
            <w:tcBorders>
              <w:left w:val="single" w:color="auto" w:sz="4" w:space="0"/>
              <w:right w:val="single" w:color="auto" w:sz="4" w:space="0"/>
              <w:tl2br w:val="nil"/>
              <w:tr2bl w:val="nil"/>
            </w:tcBorders>
            <w:noWrap w:val="0"/>
            <w:vAlign w:val="center"/>
          </w:tcPr>
          <w:p w14:paraId="6D74B0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p>
        </w:tc>
        <w:tc>
          <w:tcPr>
            <w:tcW w:w="1818" w:type="dxa"/>
            <w:tcBorders>
              <w:left w:val="single" w:color="auto" w:sz="4" w:space="0"/>
              <w:bottom w:val="single" w:color="auto" w:sz="4" w:space="0"/>
              <w:right w:val="single" w:color="auto" w:sz="4" w:space="0"/>
              <w:tl2br w:val="nil"/>
              <w:tr2bl w:val="nil"/>
            </w:tcBorders>
            <w:noWrap w:val="0"/>
            <w:vAlign w:val="center"/>
          </w:tcPr>
          <w:p w14:paraId="7851A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□企业</w:t>
            </w:r>
            <w:r>
              <w:rPr>
                <w:rFonts w:hint="eastAsia" w:ascii="宋体" w:hAnsi="宋体" w:cs="宋体"/>
                <w:color w:val="auto"/>
                <w:kern w:val="2"/>
                <w:sz w:val="21"/>
                <w:szCs w:val="21"/>
                <w:lang w:val="en-US" w:eastAsia="zh-CN" w:bidi="ar-SA"/>
              </w:rPr>
              <w:t>做大做强</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79EF4A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 xml:space="preserve">升规入统 </w:t>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专精特新</w:t>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 xml:space="preserve"> □贷款贴息</w:t>
            </w:r>
          </w:p>
        </w:tc>
      </w:tr>
      <w:tr w14:paraId="44AA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31" w:type="dxa"/>
            <w:vMerge w:val="continue"/>
            <w:tcBorders>
              <w:left w:val="single" w:color="auto" w:sz="4" w:space="0"/>
              <w:right w:val="single" w:color="auto" w:sz="4" w:space="0"/>
              <w:tl2br w:val="nil"/>
              <w:tr2bl w:val="nil"/>
            </w:tcBorders>
            <w:noWrap w:val="0"/>
            <w:vAlign w:val="center"/>
          </w:tcPr>
          <w:p w14:paraId="1220A9F2">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continue"/>
            <w:tcBorders>
              <w:left w:val="single" w:color="auto" w:sz="4" w:space="0"/>
              <w:bottom w:val="single" w:color="auto" w:sz="4" w:space="0"/>
              <w:right w:val="single" w:color="auto" w:sz="4" w:space="0"/>
              <w:tl2br w:val="nil"/>
              <w:tr2bl w:val="nil"/>
            </w:tcBorders>
            <w:noWrap w:val="0"/>
            <w:vAlign w:val="center"/>
          </w:tcPr>
          <w:p w14:paraId="486EB3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p>
        </w:tc>
        <w:tc>
          <w:tcPr>
            <w:tcW w:w="1818" w:type="dxa"/>
            <w:tcBorders>
              <w:left w:val="single" w:color="auto" w:sz="4" w:space="0"/>
              <w:bottom w:val="single" w:color="auto" w:sz="4" w:space="0"/>
              <w:right w:val="single" w:color="auto" w:sz="4" w:space="0"/>
              <w:tl2br w:val="nil"/>
              <w:tr2bl w:val="nil"/>
            </w:tcBorders>
            <w:noWrap w:val="0"/>
            <w:vAlign w:val="center"/>
          </w:tcPr>
          <w:p w14:paraId="67CD6F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强化</w:t>
            </w:r>
            <w:r>
              <w:rPr>
                <w:rFonts w:hint="eastAsia" w:ascii="宋体" w:hAnsi="宋体" w:eastAsia="宋体" w:cs="宋体"/>
                <w:color w:val="auto"/>
                <w:kern w:val="2"/>
                <w:sz w:val="21"/>
                <w:szCs w:val="21"/>
                <w:lang w:val="en-US" w:eastAsia="zh-CN" w:bidi="ar-SA"/>
              </w:rPr>
              <w:t>精准招商</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38BF796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□第三方专业机构   □协会   □中介  □专业镇内链主企业</w:t>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其他</w:t>
            </w:r>
          </w:p>
        </w:tc>
      </w:tr>
      <w:tr w14:paraId="7263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31" w:type="dxa"/>
            <w:vMerge w:val="continue"/>
            <w:tcBorders>
              <w:left w:val="single" w:color="auto" w:sz="4" w:space="0"/>
              <w:right w:val="single" w:color="auto" w:sz="4" w:space="0"/>
              <w:tl2br w:val="nil"/>
              <w:tr2bl w:val="nil"/>
            </w:tcBorders>
            <w:noWrap w:val="0"/>
            <w:vAlign w:val="center"/>
          </w:tcPr>
          <w:p w14:paraId="0153F399">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restart"/>
            <w:tcBorders>
              <w:top w:val="single" w:color="auto" w:sz="4" w:space="0"/>
              <w:left w:val="single" w:color="auto" w:sz="4" w:space="0"/>
              <w:right w:val="single" w:color="auto" w:sz="4" w:space="0"/>
              <w:tl2br w:val="nil"/>
              <w:tr2bl w:val="nil"/>
            </w:tcBorders>
            <w:noWrap w:val="0"/>
            <w:vAlign w:val="center"/>
          </w:tcPr>
          <w:p w14:paraId="2C2B94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lang w:val="en-US" w:eastAsia="zh-CN"/>
              </w:rPr>
              <w:t>提升服务支撑能力</w:t>
            </w:r>
          </w:p>
        </w:tc>
        <w:tc>
          <w:tcPr>
            <w:tcW w:w="1818" w:type="dxa"/>
            <w:tcBorders>
              <w:left w:val="single" w:color="auto" w:sz="4" w:space="0"/>
              <w:bottom w:val="single" w:color="auto" w:sz="4" w:space="0"/>
              <w:right w:val="single" w:color="auto" w:sz="4" w:space="0"/>
              <w:tl2br w:val="nil"/>
              <w:tr2bl w:val="nil"/>
            </w:tcBorders>
            <w:noWrap w:val="0"/>
            <w:vAlign w:val="center"/>
          </w:tcPr>
          <w:p w14:paraId="3EED76E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□基础设施</w:t>
            </w:r>
            <w:r>
              <w:rPr>
                <w:rFonts w:hint="eastAsia" w:ascii="宋体" w:hAnsi="宋体" w:cs="宋体"/>
                <w:color w:val="auto"/>
                <w:kern w:val="2"/>
                <w:sz w:val="21"/>
                <w:szCs w:val="21"/>
                <w:lang w:val="en-US" w:eastAsia="zh-CN" w:bidi="ar-SA"/>
              </w:rPr>
              <w:t>建设</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759F19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□5G   □工业互联网    □数据中心   □其他</w:t>
            </w:r>
          </w:p>
        </w:tc>
      </w:tr>
      <w:tr w14:paraId="5507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31" w:type="dxa"/>
            <w:vMerge w:val="continue"/>
            <w:tcBorders>
              <w:left w:val="single" w:color="auto" w:sz="4" w:space="0"/>
              <w:right w:val="single" w:color="auto" w:sz="4" w:space="0"/>
              <w:tl2br w:val="nil"/>
              <w:tr2bl w:val="nil"/>
            </w:tcBorders>
            <w:noWrap w:val="0"/>
            <w:vAlign w:val="center"/>
          </w:tcPr>
          <w:p w14:paraId="1111D1B5">
            <w:pPr>
              <w:pStyle w:val="4"/>
              <w:ind w:left="0" w:leftChars="0" w:firstLine="0" w:firstLineChars="0"/>
              <w:jc w:val="center"/>
              <w:rPr>
                <w:rFonts w:hint="eastAsia" w:ascii="宋体" w:hAnsi="宋体" w:cs="宋体"/>
                <w:color w:val="auto"/>
                <w:sz w:val="21"/>
                <w:szCs w:val="21"/>
                <w:lang w:val="en-US" w:eastAsia="zh-CN"/>
              </w:rPr>
            </w:pPr>
          </w:p>
        </w:tc>
        <w:tc>
          <w:tcPr>
            <w:tcW w:w="1280" w:type="dxa"/>
            <w:vMerge w:val="continue"/>
            <w:tcBorders>
              <w:left w:val="single" w:color="auto" w:sz="4" w:space="0"/>
              <w:bottom w:val="single" w:color="auto" w:sz="4" w:space="0"/>
              <w:right w:val="single" w:color="auto" w:sz="4" w:space="0"/>
              <w:tl2br w:val="nil"/>
              <w:tr2bl w:val="nil"/>
            </w:tcBorders>
            <w:noWrap w:val="0"/>
            <w:vAlign w:val="center"/>
          </w:tcPr>
          <w:p w14:paraId="65E950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p>
        </w:tc>
        <w:tc>
          <w:tcPr>
            <w:tcW w:w="1818" w:type="dxa"/>
            <w:tcBorders>
              <w:left w:val="single" w:color="auto" w:sz="4" w:space="0"/>
              <w:bottom w:val="single" w:color="auto" w:sz="4" w:space="0"/>
              <w:right w:val="single" w:color="auto" w:sz="4" w:space="0"/>
              <w:tl2br w:val="nil"/>
              <w:tr2bl w:val="nil"/>
            </w:tcBorders>
            <w:noWrap w:val="0"/>
            <w:vAlign w:val="center"/>
          </w:tcPr>
          <w:p w14:paraId="1F9541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就业富民赋能</w:t>
            </w:r>
          </w:p>
        </w:tc>
        <w:tc>
          <w:tcPr>
            <w:tcW w:w="5570" w:type="dxa"/>
            <w:gridSpan w:val="3"/>
            <w:tcBorders>
              <w:left w:val="single" w:color="auto" w:sz="4" w:space="0"/>
              <w:bottom w:val="single" w:color="auto" w:sz="4" w:space="0"/>
              <w:right w:val="single" w:color="auto" w:sz="4" w:space="0"/>
              <w:tl2br w:val="nil"/>
              <w:tr2bl w:val="nil"/>
            </w:tcBorders>
            <w:noWrap w:val="0"/>
            <w:vAlign w:val="center"/>
          </w:tcPr>
          <w:p w14:paraId="0CD3A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□订单式  □项目式   □定向式职工职业技能提升培训</w:t>
            </w:r>
            <w:r>
              <w:rPr>
                <w:rFonts w:hint="eastAsia" w:ascii="宋体" w:hAnsi="宋体" w:cs="宋体"/>
                <w:sz w:val="21"/>
                <w:szCs w:val="21"/>
                <w:lang w:val="en-US" w:eastAsia="zh-CN"/>
              </w:rPr>
              <w:t xml:space="preserve">单位 </w:t>
            </w:r>
          </w:p>
        </w:tc>
      </w:tr>
      <w:tr w14:paraId="0ACD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4E755">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单位简介</w:t>
            </w:r>
          </w:p>
        </w:tc>
        <w:tc>
          <w:tcPr>
            <w:tcW w:w="8668"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0551D6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cs="宋体"/>
                <w:sz w:val="21"/>
                <w:szCs w:val="21"/>
                <w:lang w:val="en-US" w:eastAsia="zh-CN"/>
              </w:rPr>
              <w:t>（申报单位或企业自述）</w:t>
            </w:r>
          </w:p>
        </w:tc>
      </w:tr>
    </w:tbl>
    <w:p w14:paraId="3AF085E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outlineLvl w:val="9"/>
        <w:rPr>
          <w:rFonts w:hint="eastAsia" w:ascii="黑体" w:hAnsi="黑体" w:eastAsia="黑体" w:cs="黑体"/>
          <w:bCs/>
          <w:color w:val="auto"/>
          <w:kern w:val="44"/>
          <w:sz w:val="32"/>
          <w:szCs w:val="32"/>
          <w:lang w:val="en-US" w:eastAsia="zh-CN" w:bidi="ar-SA"/>
        </w:rPr>
      </w:pPr>
      <w:r>
        <w:rPr>
          <w:rFonts w:hint="eastAsia" w:ascii="黑体" w:hAnsi="黑体" w:eastAsia="黑体" w:cs="黑体"/>
          <w:bCs/>
          <w:color w:val="auto"/>
          <w:kern w:val="44"/>
          <w:sz w:val="32"/>
          <w:szCs w:val="32"/>
          <w:lang w:val="en-US" w:eastAsia="zh-CN" w:bidi="ar-SA"/>
        </w:rPr>
        <w:t>三、共性材料</w:t>
      </w:r>
    </w:p>
    <w:p w14:paraId="560F7AB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1.营业执照复印件（</w:t>
      </w:r>
      <w:r>
        <w:rPr>
          <w:rFonts w:hint="eastAsia" w:ascii="仿宋_GB2312" w:hAnsi="仿宋_GB2312" w:eastAsia="仿宋_GB2312" w:cs="仿宋_GB2312"/>
          <w:sz w:val="32"/>
          <w:szCs w:val="32"/>
          <w:highlight w:val="none"/>
          <w:lang w:val="en-US" w:eastAsia="zh-CN"/>
        </w:rPr>
        <w:t>加盖公</w:t>
      </w:r>
      <w:r>
        <w:rPr>
          <w:rFonts w:hint="eastAsia" w:ascii="仿宋_GB2312" w:hAnsi="仿宋_GB2312" w:eastAsia="仿宋_GB2312" w:cs="仿宋_GB2312"/>
          <w:sz w:val="32"/>
          <w:szCs w:val="32"/>
          <w:highlight w:val="none"/>
        </w:rPr>
        <w:t>章）</w:t>
      </w:r>
    </w:p>
    <w:p w14:paraId="7A9BBAF0">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2.信用中国报告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盖骑缝章）</w:t>
      </w:r>
    </w:p>
    <w:p w14:paraId="5EA714DF">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3.申报承诺书（</w:t>
      </w:r>
      <w:r>
        <w:rPr>
          <w:rFonts w:hint="eastAsia" w:ascii="仿宋_GB2312" w:hAnsi="仿宋_GB2312" w:eastAsia="仿宋_GB2312" w:cs="仿宋_GB2312"/>
          <w:sz w:val="32"/>
          <w:szCs w:val="32"/>
          <w:highlight w:val="none"/>
          <w:lang w:val="en-US" w:eastAsia="zh-CN"/>
        </w:rPr>
        <w:t>见模板，</w:t>
      </w:r>
      <w:r>
        <w:rPr>
          <w:rFonts w:hint="eastAsia" w:ascii="仿宋_GB2312" w:hAnsi="仿宋_GB2312" w:eastAsia="仿宋_GB2312" w:cs="仿宋_GB2312"/>
          <w:sz w:val="32"/>
          <w:szCs w:val="32"/>
          <w:highlight w:val="none"/>
        </w:rPr>
        <w:t>法人签字、加盖公章）</w:t>
      </w:r>
    </w:p>
    <w:p w14:paraId="53D809AB">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outlineLvl w:val="9"/>
        <w:rPr>
          <w:rFonts w:hint="default" w:ascii="黑体" w:hAnsi="黑体" w:eastAsia="黑体" w:cs="黑体"/>
          <w:bCs/>
          <w:color w:val="auto"/>
          <w:kern w:val="44"/>
          <w:sz w:val="32"/>
          <w:szCs w:val="32"/>
          <w:lang w:val="en-US" w:eastAsia="zh-CN" w:bidi="ar-SA"/>
        </w:rPr>
      </w:pPr>
      <w:r>
        <w:rPr>
          <w:rFonts w:hint="eastAsia" w:ascii="仿宋_GB2312" w:hAnsi="仿宋_GB2312" w:eastAsia="仿宋_GB2312" w:cs="仿宋_GB2312"/>
          <w:sz w:val="32"/>
          <w:szCs w:val="32"/>
          <w:highlight w:val="none"/>
          <w:lang w:val="en-US" w:eastAsia="zh-CN"/>
        </w:rPr>
        <w:t>4.绩效目标表（见模板）</w:t>
      </w:r>
    </w:p>
    <w:p w14:paraId="7B6BE802">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outlineLvl w:val="9"/>
        <w:rPr>
          <w:rFonts w:hint="default" w:ascii="黑体" w:hAnsi="黑体" w:eastAsia="黑体" w:cs="黑体"/>
          <w:bCs/>
          <w:color w:val="auto"/>
          <w:kern w:val="44"/>
          <w:sz w:val="32"/>
          <w:szCs w:val="32"/>
          <w:lang w:val="en-US" w:eastAsia="zh-CN" w:bidi="ar-SA"/>
        </w:rPr>
      </w:pPr>
      <w:r>
        <w:rPr>
          <w:rFonts w:hint="eastAsia" w:ascii="黑体" w:hAnsi="黑体" w:eastAsia="黑体" w:cs="黑体"/>
          <w:bCs/>
          <w:color w:val="auto"/>
          <w:kern w:val="44"/>
          <w:sz w:val="32"/>
          <w:szCs w:val="32"/>
          <w:lang w:val="en-US" w:eastAsia="zh-CN" w:bidi="ar-SA"/>
        </w:rPr>
        <w:t>四、专项材料</w:t>
      </w:r>
    </w:p>
    <w:p w14:paraId="449C0FB9">
      <w:pPr>
        <w:pStyle w:val="14"/>
        <w:keepNext w:val="0"/>
        <w:keepLines w:val="0"/>
        <w:pageBreakBefore w:val="0"/>
        <w:widowControl w:val="0"/>
        <w:tabs>
          <w:tab w:val="left" w:pos="1026"/>
        </w:tabs>
        <w:kinsoku/>
        <w:wordWrap/>
        <w:overflowPunct/>
        <w:topLinePunct w:val="0"/>
        <w:autoSpaceDE w:val="0"/>
        <w:autoSpaceDN/>
        <w:bidi w:val="0"/>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1.按照《小店区数字经济专业镇培育发展资金申报指南》资金支持范围的对应支持方向要求提交专项材料。</w:t>
      </w:r>
    </w:p>
    <w:p w14:paraId="4C490CCC">
      <w:pPr>
        <w:pStyle w:val="14"/>
        <w:keepNext w:val="0"/>
        <w:keepLines w:val="0"/>
        <w:pageBreakBefore w:val="0"/>
        <w:widowControl w:val="0"/>
        <w:tabs>
          <w:tab w:val="left" w:pos="1026"/>
        </w:tabs>
        <w:kinsoku/>
        <w:wordWrap/>
        <w:overflowPunct/>
        <w:topLinePunct w:val="0"/>
        <w:autoSpaceDE w:val="0"/>
        <w:autoSpaceDN/>
        <w:bidi w:val="0"/>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2.申报单位或企业同时申报多项资金时，按“专项材料1+专项材料2+专项材料3+...+专项材料N”编制提交。</w:t>
      </w:r>
    </w:p>
    <w:p w14:paraId="09199102">
      <w:pPr>
        <w:pStyle w:val="14"/>
        <w:keepNext w:val="0"/>
        <w:keepLines w:val="0"/>
        <w:pageBreakBefore w:val="0"/>
        <w:widowControl w:val="0"/>
        <w:tabs>
          <w:tab w:val="left" w:pos="1026"/>
        </w:tabs>
        <w:kinsoku/>
        <w:wordWrap/>
        <w:overflowPunct/>
        <w:topLinePunct w:val="0"/>
        <w:autoSpaceDE w:val="0"/>
        <w:autoSpaceDN/>
        <w:bidi w:val="0"/>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3.各专项材料之间加分隔页并标明支持方向。（格式见附件）</w:t>
      </w:r>
    </w:p>
    <w:p w14:paraId="331F6EC2">
      <w:pPr>
        <w:pStyle w:val="14"/>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firstLine="640" w:firstLineChars="200"/>
        <w:jc w:val="both"/>
        <w:textAlignment w:val="auto"/>
        <w:rPr>
          <w:rStyle w:val="11"/>
          <w:rFonts w:hint="default" w:ascii="Times New Roman" w:hAnsi="Times New Roman" w:eastAsia="仿宋_GB2312"/>
          <w:b w:val="0"/>
          <w:bCs/>
          <w:color w:val="auto"/>
          <w:sz w:val="32"/>
          <w:szCs w:val="32"/>
          <w:highlight w:val="none"/>
          <w:u w:val="single"/>
          <w:lang w:val="en-US" w:eastAsia="zh-CN" w:bidi="ar"/>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申报材料要求</w:t>
      </w:r>
      <w:r>
        <w:rPr>
          <w:rFonts w:hint="eastAsia" w:ascii="宋体" w:hAnsi="宋体" w:eastAsia="宋体" w:cs="宋体"/>
          <w:b/>
          <w:bCs/>
          <w:color w:val="auto"/>
          <w:kern w:val="2"/>
          <w:sz w:val="48"/>
          <w:szCs w:val="48"/>
          <w:highlight w:val="none"/>
          <w:lang w:val="en-US" w:eastAsia="zh-CN" w:bidi="ar-SA"/>
        </w:rPr>
        <w:t xml:space="preserve">  </w:t>
      </w:r>
      <w:r>
        <w:rPr>
          <w:rFonts w:hint="eastAsia" w:ascii="方正小标宋_GBK" w:hAnsi="方正小标宋_GBK" w:eastAsia="方正小标宋_GBK" w:cs="方正小标宋_GBK"/>
          <w:b/>
          <w:bCs/>
          <w:color w:val="auto"/>
          <w:kern w:val="2"/>
          <w:sz w:val="48"/>
          <w:szCs w:val="48"/>
          <w:highlight w:val="none"/>
          <w:lang w:val="en-US" w:eastAsia="zh-CN" w:bidi="ar-SA"/>
        </w:rPr>
        <w:t xml:space="preserve">      </w:t>
      </w:r>
    </w:p>
    <w:p w14:paraId="4EE942BA">
      <w:pPr>
        <w:pStyle w:val="14"/>
        <w:keepNext w:val="0"/>
        <w:keepLines w:val="0"/>
        <w:pageBreakBefore w:val="0"/>
        <w:widowControl w:val="0"/>
        <w:tabs>
          <w:tab w:val="left" w:pos="1026"/>
        </w:tabs>
        <w:kinsoku/>
        <w:wordWrap/>
        <w:overflowPunct/>
        <w:topLinePunct w:val="0"/>
        <w:autoSpaceDE w:val="0"/>
        <w:autoSpaceDN/>
        <w:bidi w:val="0"/>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1.申报书目录应列明所提交的各种证明材料名称及页码（包括附件）。</w:t>
      </w:r>
    </w:p>
    <w:p w14:paraId="48AFDFEA">
      <w:pPr>
        <w:pStyle w:val="14"/>
        <w:keepNext w:val="0"/>
        <w:keepLines w:val="0"/>
        <w:pageBreakBefore w:val="0"/>
        <w:widowControl w:val="0"/>
        <w:tabs>
          <w:tab w:val="left" w:pos="1026"/>
        </w:tabs>
        <w:kinsoku/>
        <w:wordWrap/>
        <w:overflowPunct/>
        <w:topLinePunct w:val="0"/>
        <w:autoSpaceDE w:val="0"/>
        <w:autoSpaceDN/>
        <w:bidi w:val="0"/>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2.申报书用A4幅面编辑，三号仿宋字体，纸质材料一式三</w:t>
      </w:r>
      <w:r>
        <w:rPr>
          <w:rFonts w:hint="eastAsia" w:ascii="仿宋_GB2312" w:hAnsi="仿宋_GB2312" w:eastAsia="仿宋_GB2312" w:cs="仿宋_GB2312"/>
          <w:color w:val="auto"/>
          <w:spacing w:val="0"/>
          <w:sz w:val="32"/>
          <w:szCs w:val="32"/>
          <w:highlight w:val="none"/>
          <w:u w:val="none"/>
          <w:lang w:val="en-US" w:eastAsia="zh-CN"/>
        </w:rPr>
        <w:t>份，</w:t>
      </w:r>
      <w:r>
        <w:rPr>
          <w:rFonts w:hint="eastAsia" w:ascii="仿宋_GB2312" w:hAnsi="仿宋_GB2312" w:eastAsia="仿宋_GB2312" w:cs="仿宋_GB2312"/>
          <w:color w:val="auto"/>
          <w:spacing w:val="0"/>
          <w:sz w:val="32"/>
          <w:szCs w:val="32"/>
          <w:highlight w:val="none"/>
          <w:lang w:val="en-US" w:eastAsia="zh-CN"/>
        </w:rPr>
        <w:t>双面打印并于左侧装订成册，在书背竖排标明申报单位（企业）全称，加盖骑缝章。</w:t>
      </w:r>
    </w:p>
    <w:p w14:paraId="1ABA7395">
      <w:pPr>
        <w:pStyle w:val="14"/>
        <w:keepNext w:val="0"/>
        <w:keepLines w:val="0"/>
        <w:pageBreakBefore w:val="0"/>
        <w:widowControl w:val="0"/>
        <w:kinsoku/>
        <w:wordWrap/>
        <w:overflowPunct/>
        <w:topLinePunct w:val="0"/>
        <w:autoSpaceDE w:val="0"/>
        <w:autoSpaceDN/>
        <w:bidi w:val="0"/>
        <w:adjustRightInd w:val="0"/>
        <w:snapToGrid w:val="0"/>
        <w:spacing w:line="900" w:lineRule="exact"/>
        <w:ind w:left="0" w:leftChars="0" w:firstLine="0" w:firstLineChars="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7F417B94">
      <w:pPr>
        <w:pStyle w:val="14"/>
        <w:keepNext w:val="0"/>
        <w:keepLines w:val="0"/>
        <w:pageBreakBefore w:val="0"/>
        <w:widowControl w:val="0"/>
        <w:kinsoku/>
        <w:wordWrap/>
        <w:overflowPunct/>
        <w:topLinePunct w:val="0"/>
        <w:autoSpaceDE w:val="0"/>
        <w:autoSpaceDN/>
        <w:bidi w:val="0"/>
        <w:adjustRightInd w:val="0"/>
        <w:snapToGrid w:val="0"/>
        <w:spacing w:line="900" w:lineRule="exact"/>
        <w:ind w:left="0" w:leftChars="0" w:firstLine="0" w:firstLineChars="0"/>
        <w:jc w:val="center"/>
        <w:textAlignment w:val="auto"/>
        <w:rPr>
          <w:rFonts w:hint="eastAsia" w:ascii="方正小标宋_GBK" w:hAnsi="方正小标宋_GBK" w:eastAsia="方正小标宋_GBK" w:cs="方正小标宋_GBK"/>
          <w:b/>
          <w:bCs/>
          <w:color w:val="auto"/>
          <w:sz w:val="48"/>
          <w:szCs w:val="48"/>
          <w:highlight w:val="none"/>
          <w:lang w:val="en-US" w:eastAsia="zh-CN"/>
        </w:rPr>
      </w:pPr>
    </w:p>
    <w:p w14:paraId="5FCF9BBD">
      <w:pPr>
        <w:pStyle w:val="14"/>
        <w:keepNext w:val="0"/>
        <w:keepLines w:val="0"/>
        <w:pageBreakBefore w:val="0"/>
        <w:widowControl w:val="0"/>
        <w:kinsoku/>
        <w:wordWrap/>
        <w:overflowPunct/>
        <w:topLinePunct w:val="0"/>
        <w:autoSpaceDE w:val="0"/>
        <w:autoSpaceDN/>
        <w:bidi w:val="0"/>
        <w:adjustRightInd w:val="0"/>
        <w:snapToGrid w:val="0"/>
        <w:spacing w:line="9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w w:val="100"/>
          <w:sz w:val="48"/>
          <w:szCs w:val="48"/>
          <w:highlight w:val="none"/>
          <w:lang w:val="en-US" w:eastAsia="zh-CN"/>
        </w:rPr>
      </w:pPr>
      <w:r>
        <w:rPr>
          <w:rFonts w:hint="eastAsia" w:ascii="方正小标宋简体" w:hAnsi="方正小标宋简体" w:eastAsia="方正小标宋简体" w:cs="方正小标宋简体"/>
          <w:b w:val="0"/>
          <w:bCs w:val="0"/>
          <w:color w:val="auto"/>
          <w:w w:val="100"/>
          <w:sz w:val="48"/>
          <w:szCs w:val="48"/>
          <w:highlight w:val="none"/>
          <w:lang w:val="en-US" w:eastAsia="zh-CN"/>
        </w:rPr>
        <w:t>小店区数字经济专业镇培育发展资金</w:t>
      </w:r>
    </w:p>
    <w:p w14:paraId="062DEA72">
      <w:pPr>
        <w:pStyle w:val="14"/>
        <w:keepNext w:val="0"/>
        <w:keepLines w:val="0"/>
        <w:pageBreakBefore w:val="0"/>
        <w:widowControl w:val="0"/>
        <w:kinsoku/>
        <w:wordWrap/>
        <w:overflowPunct/>
        <w:topLinePunct w:val="0"/>
        <w:autoSpaceDE w:val="0"/>
        <w:autoSpaceDN/>
        <w:bidi w:val="0"/>
        <w:adjustRightInd w:val="0"/>
        <w:snapToGrid w:val="0"/>
        <w:spacing w:line="900" w:lineRule="exact"/>
        <w:ind w:left="0" w:leftChars="0" w:firstLine="0" w:firstLineChars="0"/>
        <w:jc w:val="center"/>
        <w:textAlignment w:val="auto"/>
        <w:rPr>
          <w:rStyle w:val="11"/>
          <w:rFonts w:hint="eastAsia" w:ascii="Times New Roman" w:hAnsi="Times New Roman" w:eastAsia="仿宋_GB2312"/>
          <w:b w:val="0"/>
          <w:bCs/>
          <w:color w:val="auto"/>
          <w:sz w:val="32"/>
          <w:szCs w:val="32"/>
          <w:highlight w:val="none"/>
          <w:lang w:eastAsia="zh-CN" w:bidi="ar"/>
        </w:rPr>
      </w:pPr>
      <w:r>
        <w:rPr>
          <w:rFonts w:hint="eastAsia" w:ascii="方正小标宋简体" w:hAnsi="方正小标宋简体" w:eastAsia="方正小标宋简体" w:cs="方正小标宋简体"/>
          <w:b w:val="0"/>
          <w:bCs w:val="0"/>
          <w:color w:val="auto"/>
          <w:w w:val="100"/>
          <w:sz w:val="48"/>
          <w:szCs w:val="48"/>
          <w:highlight w:val="none"/>
          <w:lang w:val="en-US" w:eastAsia="zh-CN"/>
        </w:rPr>
        <w:t>专项材料</w:t>
      </w:r>
    </w:p>
    <w:p w14:paraId="2CD11256">
      <w:pPr>
        <w:pStyle w:val="8"/>
        <w:widowControl/>
        <w:spacing w:beforeAutospacing="0" w:afterAutospacing="0"/>
        <w:jc w:val="center"/>
        <w:rPr>
          <w:rStyle w:val="11"/>
          <w:rFonts w:hint="eastAsia" w:ascii="Times New Roman" w:hAnsi="Times New Roman" w:eastAsia="仿宋_GB2312"/>
          <w:b w:val="0"/>
          <w:bCs/>
          <w:color w:val="auto"/>
          <w:sz w:val="32"/>
          <w:szCs w:val="32"/>
          <w:highlight w:val="none"/>
          <w:lang w:eastAsia="zh-CN" w:bidi="ar"/>
        </w:rPr>
      </w:pPr>
    </w:p>
    <w:p w14:paraId="5EE4FFCA">
      <w:pPr>
        <w:pStyle w:val="8"/>
        <w:widowControl/>
        <w:spacing w:beforeAutospacing="0" w:afterAutospacing="0"/>
        <w:ind w:firstLine="1440" w:firstLineChars="450"/>
        <w:rPr>
          <w:rStyle w:val="11"/>
          <w:rFonts w:hint="eastAsia" w:ascii="Times New Roman" w:hAnsi="Times New Roman" w:eastAsia="仿宋_GB2312"/>
          <w:b w:val="0"/>
          <w:bCs/>
          <w:color w:val="auto"/>
          <w:sz w:val="32"/>
          <w:szCs w:val="32"/>
          <w:highlight w:val="none"/>
          <w:lang w:val="en-US" w:eastAsia="zh-CN" w:bidi="ar"/>
        </w:rPr>
      </w:pPr>
    </w:p>
    <w:p w14:paraId="4EEFEA1A">
      <w:pPr>
        <w:pStyle w:val="8"/>
        <w:widowControl/>
        <w:spacing w:beforeAutospacing="0" w:afterAutospacing="0"/>
        <w:ind w:firstLine="1440" w:firstLineChars="450"/>
        <w:rPr>
          <w:rStyle w:val="11"/>
          <w:rFonts w:hint="eastAsia" w:ascii="Times New Roman" w:hAnsi="Times New Roman" w:eastAsia="仿宋_GB2312"/>
          <w:b w:val="0"/>
          <w:bCs/>
          <w:color w:val="auto"/>
          <w:sz w:val="32"/>
          <w:szCs w:val="32"/>
          <w:highlight w:val="none"/>
          <w:lang w:val="en-US" w:eastAsia="zh-CN" w:bidi="ar"/>
        </w:rPr>
      </w:pPr>
    </w:p>
    <w:p w14:paraId="3012F2B5">
      <w:pPr>
        <w:pStyle w:val="8"/>
        <w:widowControl/>
        <w:spacing w:beforeAutospacing="0" w:afterAutospacing="0"/>
        <w:ind w:firstLine="1928" w:firstLineChars="400"/>
        <w:rPr>
          <w:rFonts w:hint="eastAsia" w:ascii="宋体" w:hAnsi="宋体" w:cs="宋体"/>
          <w:b/>
          <w:bCs/>
          <w:color w:val="auto"/>
          <w:kern w:val="2"/>
          <w:sz w:val="48"/>
          <w:szCs w:val="48"/>
          <w:highlight w:val="none"/>
          <w:lang w:val="en-US" w:eastAsia="zh-CN" w:bidi="ar-SA"/>
        </w:rPr>
      </w:pPr>
    </w:p>
    <w:p w14:paraId="0D647A70">
      <w:pPr>
        <w:pStyle w:val="8"/>
        <w:widowControl/>
        <w:spacing w:beforeAutospacing="0" w:afterAutospacing="0"/>
        <w:ind w:firstLine="1928" w:firstLineChars="400"/>
        <w:rPr>
          <w:rFonts w:hint="eastAsia" w:ascii="宋体" w:hAnsi="宋体" w:cs="宋体"/>
          <w:b/>
          <w:bCs/>
          <w:color w:val="auto"/>
          <w:kern w:val="2"/>
          <w:sz w:val="48"/>
          <w:szCs w:val="48"/>
          <w:highlight w:val="none"/>
          <w:lang w:val="en-US" w:eastAsia="zh-CN" w:bidi="ar-SA"/>
        </w:rPr>
      </w:pPr>
    </w:p>
    <w:p w14:paraId="5F05B2CB">
      <w:pPr>
        <w:pStyle w:val="8"/>
        <w:widowControl/>
        <w:spacing w:beforeAutospacing="0" w:afterAutospacing="0"/>
        <w:rPr>
          <w:rFonts w:hint="eastAsia" w:ascii="宋体" w:hAnsi="宋体" w:cs="宋体"/>
          <w:b/>
          <w:bCs/>
          <w:color w:val="auto"/>
          <w:kern w:val="2"/>
          <w:sz w:val="48"/>
          <w:szCs w:val="48"/>
          <w:highlight w:val="none"/>
          <w:lang w:val="en-US" w:eastAsia="zh-CN" w:bidi="ar-SA"/>
        </w:rPr>
      </w:pPr>
    </w:p>
    <w:p w14:paraId="240D5566">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r>
        <w:rPr>
          <w:rFonts w:hint="eastAsia" w:ascii="楷体_GB2312" w:hAnsi="楷体_GB2312" w:eastAsia="楷体_GB2312" w:cs="楷体_GB2312"/>
          <w:b w:val="0"/>
          <w:bCs w:val="0"/>
          <w:color w:val="auto"/>
          <w:kern w:val="2"/>
          <w:sz w:val="48"/>
          <w:szCs w:val="48"/>
          <w:highlight w:val="none"/>
          <w:lang w:val="en-US" w:eastAsia="zh-CN" w:bidi="ar-SA"/>
        </w:rPr>
        <w:t>支持方向：</w:t>
      </w:r>
      <w:r>
        <w:rPr>
          <w:rFonts w:hint="eastAsia" w:ascii="楷体_GB2312" w:hAnsi="楷体_GB2312" w:eastAsia="楷体_GB2312" w:cs="楷体_GB2312"/>
          <w:b w:val="0"/>
          <w:bCs w:val="0"/>
          <w:color w:val="auto"/>
          <w:kern w:val="2"/>
          <w:sz w:val="48"/>
          <w:szCs w:val="48"/>
          <w:highlight w:val="none"/>
          <w:u w:val="single"/>
          <w:lang w:val="en-US" w:eastAsia="zh-CN" w:bidi="ar-SA"/>
        </w:rPr>
        <w:t xml:space="preserve">          </w:t>
      </w:r>
    </w:p>
    <w:p w14:paraId="690D879E">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39762209">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65ED0BB4">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0ADB9B83">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4F15D7C6">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1BE33073">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3C7DCCC4">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1C4B6A93">
      <w:pPr>
        <w:pStyle w:val="8"/>
        <w:widowControl/>
        <w:spacing w:beforeAutospacing="0" w:afterAutospacing="0"/>
        <w:ind w:firstLine="1920" w:firstLineChars="400"/>
        <w:rPr>
          <w:rFonts w:hint="eastAsia" w:ascii="楷体_GB2312" w:hAnsi="楷体_GB2312" w:eastAsia="楷体_GB2312" w:cs="楷体_GB2312"/>
          <w:b w:val="0"/>
          <w:bCs w:val="0"/>
          <w:color w:val="auto"/>
          <w:kern w:val="2"/>
          <w:sz w:val="48"/>
          <w:szCs w:val="48"/>
          <w:highlight w:val="none"/>
          <w:u w:val="single"/>
          <w:lang w:val="en-US" w:eastAsia="zh-CN" w:bidi="ar-SA"/>
        </w:rPr>
      </w:pPr>
    </w:p>
    <w:p w14:paraId="739D8783">
      <w:pPr>
        <w:keepNext w:val="0"/>
        <w:keepLines w:val="0"/>
        <w:pageBreakBefore w:val="0"/>
        <w:widowControl w:val="0"/>
        <w:kinsoku/>
        <w:wordWrap/>
        <w:overflowPunct/>
        <w:topLinePunct w:val="0"/>
        <w:autoSpaceDE/>
        <w:autoSpaceDN/>
        <w:bidi w:val="0"/>
        <w:adjustRightInd/>
        <w:snapToGrid/>
        <w:spacing w:before="469" w:beforeLines="150" w:after="313" w:afterLines="100"/>
        <w:jc w:val="center"/>
        <w:textAlignment w:val="auto"/>
        <w:rPr>
          <w:rFonts w:hint="eastAsia" w:ascii="方正小标宋简体" w:hAnsi="方正小标宋简体" w:eastAsia="方正小标宋简体" w:cs="方正小标宋简体"/>
          <w:sz w:val="44"/>
          <w:szCs w:val="44"/>
        </w:rPr>
      </w:pPr>
    </w:p>
    <w:p w14:paraId="057BBA04">
      <w:pPr>
        <w:keepNext w:val="0"/>
        <w:keepLines w:val="0"/>
        <w:pageBreakBefore w:val="0"/>
        <w:widowControl w:val="0"/>
        <w:kinsoku/>
        <w:wordWrap/>
        <w:overflowPunct/>
        <w:topLinePunct w:val="0"/>
        <w:autoSpaceDE/>
        <w:autoSpaceDN/>
        <w:bidi w:val="0"/>
        <w:adjustRightInd/>
        <w:snapToGrid/>
        <w:spacing w:before="469" w:beforeLines="150" w:after="313" w:afterLines="10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申报材料真实性承诺书</w:t>
      </w:r>
    </w:p>
    <w:p w14:paraId="2600FEE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我单位对申报的小店区数字经济专业镇培育发展资金申请材料内容和所附资料，郑重做出如下承诺:</w:t>
      </w:r>
    </w:p>
    <w:p w14:paraId="651D3A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申报材料均真实、合法、完整、准确，不存在任何虚假记载、误导性陈述或者重大遗漏。</w:t>
      </w:r>
    </w:p>
    <w:p w14:paraId="2D094CA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(二)企业信用状况良好，未被列入失信联合惩戒对象名单。</w:t>
      </w:r>
    </w:p>
    <w:p w14:paraId="3F1BF0F5">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(三)不属于</w:t>
      </w:r>
      <w:r>
        <w:rPr>
          <w:rFonts w:hint="eastAsia" w:ascii="仿宋_GB2312" w:hAnsi="仿宋_GB2312" w:eastAsia="仿宋_GB2312" w:cs="仿宋_GB2312"/>
          <w:sz w:val="32"/>
          <w:szCs w:val="32"/>
          <w:highlight w:val="none"/>
        </w:rPr>
        <w:t>《小店区数字经济专业镇培育发展资金使用管理办法》（小店工信〔2025〕38号）</w:t>
      </w:r>
      <w:r>
        <w:rPr>
          <w:rFonts w:hint="eastAsia" w:ascii="仿宋_GB2312" w:hAnsi="仿宋_GB2312" w:eastAsia="仿宋_GB2312" w:cs="仿宋_GB2312"/>
          <w:sz w:val="32"/>
          <w:szCs w:val="32"/>
        </w:rPr>
        <w:t>规定的不予支持范围。</w:t>
      </w:r>
    </w:p>
    <w:p w14:paraId="396DB80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(四)我单位在</w:t>
      </w:r>
      <w:r>
        <w:rPr>
          <w:rFonts w:hint="eastAsia" w:ascii="仿宋_GB2312" w:hAnsi="仿宋_GB2312" w:eastAsia="仿宋_GB2312" w:cs="仿宋_GB2312"/>
          <w:sz w:val="32"/>
          <w:szCs w:val="32"/>
          <w:highlight w:val="none"/>
          <w:u w:val="none"/>
          <w:lang w:val="en-US" w:eastAsia="zh-CN"/>
        </w:rPr>
        <w:t>近三年</w:t>
      </w:r>
      <w:r>
        <w:rPr>
          <w:rFonts w:hint="eastAsia" w:ascii="仿宋_GB2312" w:hAnsi="仿宋_GB2312" w:eastAsia="仿宋_GB2312" w:cs="仿宋_GB2312"/>
          <w:sz w:val="32"/>
          <w:szCs w:val="32"/>
        </w:rPr>
        <w:t>无质量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环保事故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无瞒报、谎报、迟报生产安全事故等行为。</w:t>
      </w:r>
    </w:p>
    <w:p w14:paraId="24E3D63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(五)我单位对所提交的项目内容负有保密责任，按照国家相关保密规定，所提交的项目内容未涉及国家秘密、个人信息和其他敏感信息。</w:t>
      </w:r>
    </w:p>
    <w:p w14:paraId="0533F79B">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我单位同意将以上承诺事项纳入信用档案，并作为事中事后监管的参考。如违反以上承诺，自愿退还全部补助资金，终止享受有关扶持政策，并且承诺三年内不再申报各类财政项目资金，依法依规接受约束和惩戒。</w:t>
      </w:r>
    </w:p>
    <w:p w14:paraId="00789D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001C2446">
      <w:pPr>
        <w:keepNext w:val="0"/>
        <w:keepLines w:val="0"/>
        <w:pageBreakBefore w:val="0"/>
        <w:widowControl w:val="0"/>
        <w:kinsoku/>
        <w:wordWrap/>
        <w:overflowPunct/>
        <w:topLinePunct w:val="0"/>
        <w:autoSpaceDE/>
        <w:autoSpaceDN/>
        <w:bidi w:val="0"/>
        <w:adjustRightInd/>
        <w:snapToGrid/>
        <w:spacing w:after="0" w:line="560" w:lineRule="exact"/>
        <w:ind w:firstLine="2880" w:firstLineChars="9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法定代表人（授权人）签章：</w:t>
      </w:r>
    </w:p>
    <w:p w14:paraId="3DBB6FB3">
      <w:pPr>
        <w:keepNext w:val="0"/>
        <w:keepLines w:val="0"/>
        <w:pageBreakBefore w:val="0"/>
        <w:widowControl w:val="0"/>
        <w:kinsoku/>
        <w:wordWrap/>
        <w:overflowPunct/>
        <w:topLinePunct w:val="0"/>
        <w:autoSpaceDE/>
        <w:autoSpaceDN/>
        <w:bidi w:val="0"/>
        <w:adjustRightInd/>
        <w:snapToGrid/>
        <w:spacing w:after="0"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   章：</w:t>
      </w:r>
    </w:p>
    <w:p w14:paraId="72049B56">
      <w:pPr>
        <w:keepNext w:val="0"/>
        <w:keepLines w:val="0"/>
        <w:pageBreakBefore w:val="0"/>
        <w:widowControl w:val="0"/>
        <w:kinsoku/>
        <w:wordWrap/>
        <w:overflowPunct/>
        <w:topLinePunct w:val="0"/>
        <w:autoSpaceDE/>
        <w:autoSpaceDN/>
        <w:bidi w:val="0"/>
        <w:adjustRightInd/>
        <w:snapToGrid/>
        <w:spacing w:after="0" w:line="56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34F7C910">
      <w:pPr>
        <w:keepNext w:val="0"/>
        <w:keepLines w:val="0"/>
        <w:pageBreakBefore w:val="0"/>
        <w:widowControl w:val="0"/>
        <w:kinsoku/>
        <w:wordWrap/>
        <w:overflowPunct/>
        <w:topLinePunct w:val="0"/>
        <w:autoSpaceDE/>
        <w:autoSpaceDN/>
        <w:bidi w:val="0"/>
        <w:adjustRightInd/>
        <w:snapToGrid/>
        <w:spacing w:after="0" w:line="560" w:lineRule="exact"/>
        <w:ind w:firstLine="4160" w:firstLineChars="1300"/>
        <w:jc w:val="both"/>
        <w:textAlignment w:val="auto"/>
        <w:rPr>
          <w:rFonts w:hint="eastAsia" w:ascii="仿宋_GB2312" w:hAnsi="仿宋_GB2312" w:eastAsia="仿宋_GB2312" w:cs="仿宋_GB2312"/>
          <w:sz w:val="32"/>
          <w:szCs w:val="32"/>
          <w:lang w:val="en-US" w:eastAsia="zh-CN"/>
        </w:rPr>
      </w:pPr>
    </w:p>
    <w:p w14:paraId="51D29DD1">
      <w:pPr>
        <w:keepNext w:val="0"/>
        <w:keepLines w:val="0"/>
        <w:pageBreakBefore w:val="0"/>
        <w:widowControl w:val="0"/>
        <w:kinsoku/>
        <w:wordWrap/>
        <w:overflowPunct/>
        <w:topLinePunct w:val="0"/>
        <w:autoSpaceDE/>
        <w:autoSpaceDN/>
        <w:bidi w:val="0"/>
        <w:adjustRightInd/>
        <w:snapToGrid/>
        <w:spacing w:after="0" w:line="560" w:lineRule="exact"/>
        <w:ind w:firstLine="4160" w:firstLineChars="1300"/>
        <w:jc w:val="both"/>
        <w:textAlignment w:val="auto"/>
        <w:rPr>
          <w:rFonts w:hint="eastAsia" w:ascii="仿宋_GB2312" w:hAnsi="仿宋_GB2312" w:eastAsia="仿宋_GB2312" w:cs="仿宋_GB2312"/>
          <w:sz w:val="32"/>
          <w:szCs w:val="32"/>
          <w:lang w:val="en-US" w:eastAsia="zh-CN"/>
        </w:rPr>
      </w:pPr>
    </w:p>
    <w:tbl>
      <w:tblPr>
        <w:tblStyle w:val="9"/>
        <w:tblW w:w="8672" w:type="dxa"/>
        <w:jc w:val="center"/>
        <w:tblLayout w:type="autofit"/>
        <w:tblCellMar>
          <w:top w:w="0" w:type="dxa"/>
          <w:left w:w="108" w:type="dxa"/>
          <w:bottom w:w="0" w:type="dxa"/>
          <w:right w:w="108" w:type="dxa"/>
        </w:tblCellMar>
      </w:tblPr>
      <w:tblGrid>
        <w:gridCol w:w="1048"/>
        <w:gridCol w:w="1291"/>
        <w:gridCol w:w="1239"/>
        <w:gridCol w:w="2610"/>
        <w:gridCol w:w="2484"/>
      </w:tblGrid>
      <w:tr w14:paraId="5209C69A">
        <w:tblPrEx>
          <w:tblCellMar>
            <w:top w:w="0" w:type="dxa"/>
            <w:left w:w="108" w:type="dxa"/>
            <w:bottom w:w="0" w:type="dxa"/>
            <w:right w:w="108" w:type="dxa"/>
          </w:tblCellMar>
        </w:tblPrEx>
        <w:trPr>
          <w:trHeight w:val="382" w:hRule="atLeast"/>
          <w:jc w:val="center"/>
        </w:trPr>
        <w:tc>
          <w:tcPr>
            <w:tcW w:w="8672" w:type="dxa"/>
            <w:gridSpan w:val="5"/>
            <w:tcBorders>
              <w:top w:val="nil"/>
              <w:left w:val="nil"/>
              <w:bottom w:val="single" w:color="auto" w:sz="4" w:space="0"/>
              <w:right w:val="nil"/>
            </w:tcBorders>
            <w:noWrap w:val="0"/>
            <w:vAlign w:val="center"/>
          </w:tcPr>
          <w:p w14:paraId="07FCD366">
            <w:pPr>
              <w:pStyle w:val="15"/>
              <w:keepNext w:val="0"/>
              <w:keepLines w:val="0"/>
              <w:pageBreakBefore w:val="0"/>
              <w:widowControl/>
              <w:kinsoku/>
              <w:wordWrap/>
              <w:overflowPunct/>
              <w:topLinePunct w:val="0"/>
              <w:autoSpaceDE/>
              <w:autoSpaceDN/>
              <w:bidi w:val="0"/>
              <w:adjustRightInd/>
              <w:snapToGrid/>
              <w:spacing w:before="0" w:after="0" w:line="64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小店区数字经济专业镇培育发展资金项目</w:t>
            </w:r>
          </w:p>
          <w:p w14:paraId="1C054E22">
            <w:pPr>
              <w:pStyle w:val="15"/>
              <w:keepNext w:val="0"/>
              <w:keepLines w:val="0"/>
              <w:pageBreakBefore w:val="0"/>
              <w:widowControl/>
              <w:kinsoku/>
              <w:wordWrap/>
              <w:overflowPunct/>
              <w:topLinePunct w:val="0"/>
              <w:autoSpaceDE/>
              <w:autoSpaceDN/>
              <w:bidi w:val="0"/>
              <w:adjustRightInd/>
              <w:snapToGrid/>
              <w:spacing w:before="0" w:after="0" w:line="640" w:lineRule="exact"/>
              <w:ind w:left="0"/>
              <w:jc w:val="center"/>
              <w:textAlignment w:val="auto"/>
              <w:rPr>
                <w:rFonts w:hint="default" w:ascii="Times New Roman" w:hAnsi="Times New Roman" w:eastAsia="方正小标宋_GBK" w:cs="Times New Roman"/>
                <w:bCs/>
                <w:color w:val="auto"/>
                <w:kern w:val="0"/>
                <w:sz w:val="44"/>
                <w:szCs w:val="44"/>
                <w:highlight w:val="none"/>
              </w:rPr>
            </w:pPr>
            <w:r>
              <w:rPr>
                <w:rFonts w:hint="eastAsia" w:ascii="方正小标宋简体" w:hAnsi="方正小标宋简体" w:eastAsia="方正小标宋简体" w:cs="方正小标宋简体"/>
                <w:b w:val="0"/>
                <w:bCs w:val="0"/>
                <w:sz w:val="44"/>
                <w:szCs w:val="44"/>
              </w:rPr>
              <w:t>绩效目标表</w:t>
            </w:r>
          </w:p>
        </w:tc>
      </w:tr>
      <w:tr w14:paraId="01C1ACE3">
        <w:tblPrEx>
          <w:tblCellMar>
            <w:top w:w="0" w:type="dxa"/>
            <w:left w:w="108" w:type="dxa"/>
            <w:bottom w:w="0" w:type="dxa"/>
            <w:right w:w="108" w:type="dxa"/>
          </w:tblCellMar>
        </w:tblPrEx>
        <w:trPr>
          <w:trHeight w:val="221" w:hRule="atLeast"/>
          <w:jc w:val="center"/>
        </w:trPr>
        <w:tc>
          <w:tcPr>
            <w:tcW w:w="8672" w:type="dxa"/>
            <w:gridSpan w:val="5"/>
            <w:tcBorders>
              <w:top w:val="single" w:color="auto" w:sz="4" w:space="0"/>
              <w:left w:val="single" w:color="auto" w:sz="4" w:space="0"/>
              <w:bottom w:val="single" w:color="auto" w:sz="4" w:space="0"/>
              <w:right w:val="single" w:color="auto" w:sz="4" w:space="0"/>
            </w:tcBorders>
            <w:noWrap w:val="0"/>
            <w:vAlign w:val="center"/>
          </w:tcPr>
          <w:tbl>
            <w:tblPr>
              <w:tblStyle w:val="9"/>
              <w:tblW w:w="5117" w:type="pc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17"/>
              <w:gridCol w:w="6127"/>
            </w:tblGrid>
            <w:tr w14:paraId="706B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6" w:type="pct"/>
                  <w:tcBorders>
                    <w:top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1BE556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项目名称</w:t>
                  </w:r>
                </w:p>
              </w:tc>
              <w:tc>
                <w:tcPr>
                  <w:tcW w:w="3543"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B7C40D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p>
              </w:tc>
            </w:tr>
            <w:tr w14:paraId="4F66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6"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446E12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申报单位</w:t>
                  </w:r>
                </w:p>
              </w:tc>
              <w:tc>
                <w:tcPr>
                  <w:tcW w:w="3543"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32B12F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（全称，</w:t>
                  </w:r>
                  <w:r>
                    <w:rPr>
                      <w:rFonts w:hint="eastAsia" w:ascii="Times New Roman" w:hAnsi="Times New Roman" w:cs="Times New Roman"/>
                      <w:color w:val="auto"/>
                      <w:kern w:val="0"/>
                      <w:sz w:val="20"/>
                      <w:szCs w:val="20"/>
                      <w:highlight w:val="none"/>
                      <w:lang w:val="en-US" w:eastAsia="zh-CN"/>
                    </w:rPr>
                    <w:t>加盖公章</w:t>
                  </w:r>
                  <w:r>
                    <w:rPr>
                      <w:rFonts w:hint="eastAsia" w:ascii="Times New Roman" w:hAnsi="Times New Roman" w:eastAsia="宋体" w:cs="Times New Roman"/>
                      <w:color w:val="auto"/>
                      <w:kern w:val="0"/>
                      <w:sz w:val="20"/>
                      <w:szCs w:val="20"/>
                      <w:highlight w:val="none"/>
                    </w:rPr>
                    <w:t>）</w:t>
                  </w:r>
                </w:p>
              </w:tc>
            </w:tr>
            <w:tr w14:paraId="3128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6"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3A77538">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统一社会信用代码</w:t>
                  </w:r>
                </w:p>
              </w:tc>
              <w:tc>
                <w:tcPr>
                  <w:tcW w:w="3543"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FCE934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（准确填写）</w:t>
                  </w:r>
                </w:p>
              </w:tc>
            </w:tr>
            <w:tr w14:paraId="26D0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6"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40977B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申报支持方向</w:t>
                  </w:r>
                </w:p>
              </w:tc>
              <w:tc>
                <w:tcPr>
                  <w:tcW w:w="3543"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6DBA904">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宋体" w:cs="Times New Roman"/>
                      <w:color w:val="auto"/>
                      <w:kern w:val="0"/>
                      <w:sz w:val="20"/>
                      <w:szCs w:val="20"/>
                      <w:highlight w:val="none"/>
                      <w:lang w:val="en-US" w:eastAsia="zh-CN"/>
                    </w:rPr>
                    <w:t>例如：公共服务平台</w:t>
                  </w:r>
                  <w:r>
                    <w:rPr>
                      <w:rFonts w:hint="eastAsia" w:ascii="Times New Roman" w:hAnsi="Times New Roman" w:eastAsia="宋体" w:cs="Times New Roman"/>
                      <w:color w:val="auto"/>
                      <w:kern w:val="0"/>
                      <w:sz w:val="20"/>
                      <w:szCs w:val="20"/>
                      <w:highlight w:val="none"/>
                      <w:lang w:eastAsia="zh-CN"/>
                    </w:rPr>
                    <w:t>）</w:t>
                  </w:r>
                </w:p>
              </w:tc>
            </w:tr>
            <w:tr w14:paraId="2364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6"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FA5C265">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申请资金金额</w:t>
                  </w:r>
                </w:p>
              </w:tc>
              <w:tc>
                <w:tcPr>
                  <w:tcW w:w="3543"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1F9244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（万元，精确到小数点后两位）</w:t>
                  </w:r>
                </w:p>
              </w:tc>
            </w:tr>
            <w:tr w14:paraId="0CFF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6"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0137105">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项目实施周期</w:t>
                  </w:r>
                </w:p>
              </w:tc>
              <w:tc>
                <w:tcPr>
                  <w:tcW w:w="3543" w:type="pct"/>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6D1F5A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年月—年月（按实际计划填写，最长不超过3年）</w:t>
                  </w:r>
                </w:p>
              </w:tc>
            </w:tr>
          </w:tbl>
          <w:p w14:paraId="70ECB63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4"/>
                <w:szCs w:val="24"/>
                <w:highlight w:val="none"/>
              </w:rPr>
            </w:pPr>
          </w:p>
        </w:tc>
      </w:tr>
      <w:tr w14:paraId="015D38B8">
        <w:tblPrEx>
          <w:tblCellMar>
            <w:top w:w="0" w:type="dxa"/>
            <w:left w:w="108" w:type="dxa"/>
            <w:bottom w:w="0" w:type="dxa"/>
            <w:right w:w="108" w:type="dxa"/>
          </w:tblCellMar>
        </w:tblPrEx>
        <w:trPr>
          <w:trHeight w:val="1052" w:hRule="atLeast"/>
          <w:jc w:val="center"/>
        </w:trPr>
        <w:tc>
          <w:tcPr>
            <w:tcW w:w="1048" w:type="dxa"/>
            <w:tcBorders>
              <w:top w:val="single" w:color="auto" w:sz="4" w:space="0"/>
              <w:left w:val="single" w:color="auto" w:sz="4" w:space="0"/>
              <w:bottom w:val="single" w:color="auto" w:sz="4" w:space="0"/>
              <w:right w:val="single" w:color="auto" w:sz="4" w:space="0"/>
            </w:tcBorders>
            <w:noWrap w:val="0"/>
            <w:vAlign w:val="center"/>
          </w:tcPr>
          <w:p w14:paraId="2F5F79E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总体目标</w:t>
            </w:r>
          </w:p>
        </w:tc>
        <w:tc>
          <w:tcPr>
            <w:tcW w:w="7624" w:type="dxa"/>
            <w:gridSpan w:val="4"/>
            <w:tcBorders>
              <w:top w:val="single" w:color="auto" w:sz="4" w:space="0"/>
              <w:left w:val="single" w:color="auto" w:sz="4" w:space="0"/>
              <w:bottom w:val="single" w:color="auto" w:sz="4" w:space="0"/>
              <w:right w:val="single" w:color="auto" w:sz="4" w:space="0"/>
            </w:tcBorders>
            <w:noWrap w:val="0"/>
            <w:vAlign w:val="top"/>
          </w:tcPr>
          <w:p w14:paraId="0FFDACC4">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 xml:space="preserve"> 目标1：</w:t>
            </w:r>
          </w:p>
          <w:p w14:paraId="53FC037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 xml:space="preserve"> 目标2：</w:t>
            </w:r>
          </w:p>
          <w:p w14:paraId="24BBDC7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目标3：</w:t>
            </w:r>
          </w:p>
        </w:tc>
      </w:tr>
      <w:tr w14:paraId="6ABD2A6F">
        <w:tblPrEx>
          <w:tblCellMar>
            <w:top w:w="0" w:type="dxa"/>
            <w:left w:w="108" w:type="dxa"/>
            <w:bottom w:w="0" w:type="dxa"/>
            <w:right w:w="108" w:type="dxa"/>
          </w:tblCellMar>
        </w:tblPrEx>
        <w:trPr>
          <w:trHeight w:val="452" w:hRule="atLeast"/>
          <w:jc w:val="center"/>
        </w:trPr>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14:paraId="7F8DF70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绩</w:t>
            </w:r>
          </w:p>
          <w:p w14:paraId="1C35B5F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效</w:t>
            </w:r>
          </w:p>
          <w:p w14:paraId="1010811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指</w:t>
            </w:r>
          </w:p>
          <w:p w14:paraId="1B148EE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标</w:t>
            </w:r>
          </w:p>
        </w:tc>
        <w:tc>
          <w:tcPr>
            <w:tcW w:w="1291" w:type="dxa"/>
            <w:tcBorders>
              <w:top w:val="single" w:color="auto" w:sz="4" w:space="0"/>
              <w:left w:val="nil"/>
              <w:bottom w:val="single" w:color="auto" w:sz="4" w:space="0"/>
              <w:right w:val="single" w:color="auto" w:sz="4" w:space="0"/>
            </w:tcBorders>
            <w:noWrap w:val="0"/>
            <w:vAlign w:val="center"/>
          </w:tcPr>
          <w:p w14:paraId="1F0788F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一级指标</w:t>
            </w:r>
          </w:p>
        </w:tc>
        <w:tc>
          <w:tcPr>
            <w:tcW w:w="1239" w:type="dxa"/>
            <w:tcBorders>
              <w:top w:val="single" w:color="auto" w:sz="4" w:space="0"/>
              <w:left w:val="nil"/>
              <w:bottom w:val="single" w:color="auto" w:sz="4" w:space="0"/>
              <w:right w:val="single" w:color="auto" w:sz="4" w:space="0"/>
            </w:tcBorders>
            <w:noWrap w:val="0"/>
            <w:vAlign w:val="center"/>
          </w:tcPr>
          <w:p w14:paraId="51BFF0F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二级指标</w:t>
            </w:r>
          </w:p>
        </w:tc>
        <w:tc>
          <w:tcPr>
            <w:tcW w:w="2610" w:type="dxa"/>
            <w:tcBorders>
              <w:top w:val="single" w:color="auto" w:sz="4" w:space="0"/>
              <w:left w:val="nil"/>
              <w:bottom w:val="single" w:color="auto" w:sz="4" w:space="0"/>
              <w:right w:val="single" w:color="auto" w:sz="4" w:space="0"/>
            </w:tcBorders>
            <w:noWrap w:val="0"/>
            <w:vAlign w:val="center"/>
          </w:tcPr>
          <w:p w14:paraId="11DE341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三级指标</w:t>
            </w:r>
          </w:p>
        </w:tc>
        <w:tc>
          <w:tcPr>
            <w:tcW w:w="2484" w:type="dxa"/>
            <w:tcBorders>
              <w:top w:val="single" w:color="auto" w:sz="4" w:space="0"/>
              <w:left w:val="nil"/>
              <w:bottom w:val="single" w:color="auto" w:sz="4" w:space="0"/>
              <w:right w:val="single" w:color="000000" w:sz="4" w:space="0"/>
            </w:tcBorders>
            <w:noWrap w:val="0"/>
            <w:vAlign w:val="center"/>
          </w:tcPr>
          <w:p w14:paraId="69A378F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指标值</w:t>
            </w:r>
          </w:p>
        </w:tc>
      </w:tr>
      <w:tr w14:paraId="3C51710C">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21B8D3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91" w:type="dxa"/>
            <w:vMerge w:val="restart"/>
            <w:tcBorders>
              <w:top w:val="nil"/>
              <w:left w:val="nil"/>
              <w:bottom w:val="single" w:color="auto" w:sz="4" w:space="0"/>
              <w:right w:val="single" w:color="auto" w:sz="4" w:space="0"/>
            </w:tcBorders>
            <w:noWrap w:val="0"/>
            <w:vAlign w:val="center"/>
          </w:tcPr>
          <w:p w14:paraId="7C089D0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产</w:t>
            </w:r>
          </w:p>
          <w:p w14:paraId="59AF7D8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出</w:t>
            </w:r>
          </w:p>
          <w:p w14:paraId="2F859107">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指</w:t>
            </w:r>
          </w:p>
          <w:p w14:paraId="0480F23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标</w:t>
            </w:r>
          </w:p>
        </w:tc>
        <w:tc>
          <w:tcPr>
            <w:tcW w:w="1239" w:type="dxa"/>
            <w:vMerge w:val="restart"/>
            <w:tcBorders>
              <w:top w:val="nil"/>
              <w:left w:val="nil"/>
              <w:bottom w:val="single" w:color="auto" w:sz="4" w:space="0"/>
              <w:right w:val="single" w:color="auto" w:sz="4" w:space="0"/>
            </w:tcBorders>
            <w:noWrap w:val="0"/>
            <w:vAlign w:val="center"/>
          </w:tcPr>
          <w:p w14:paraId="7A759C5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数量指标</w:t>
            </w:r>
          </w:p>
        </w:tc>
        <w:tc>
          <w:tcPr>
            <w:tcW w:w="2610" w:type="dxa"/>
            <w:tcBorders>
              <w:top w:val="single" w:color="auto" w:sz="4" w:space="0"/>
              <w:left w:val="nil"/>
              <w:bottom w:val="single" w:color="auto" w:sz="4" w:space="0"/>
              <w:right w:val="single" w:color="auto" w:sz="4" w:space="0"/>
            </w:tcBorders>
            <w:noWrap w:val="0"/>
            <w:vAlign w:val="center"/>
          </w:tcPr>
          <w:p w14:paraId="6F9DD8C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53844F1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3C5AE72B">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2D9D4E4">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0C838B9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19BE71B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6FD338B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734A0BA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61E44F15">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EE1546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0B6D628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vMerge w:val="restart"/>
            <w:tcBorders>
              <w:top w:val="nil"/>
              <w:left w:val="nil"/>
              <w:bottom w:val="single" w:color="auto" w:sz="4" w:space="0"/>
              <w:right w:val="single" w:color="auto" w:sz="4" w:space="0"/>
            </w:tcBorders>
            <w:noWrap w:val="0"/>
            <w:vAlign w:val="center"/>
          </w:tcPr>
          <w:p w14:paraId="1BC672C8">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质量指标</w:t>
            </w:r>
          </w:p>
        </w:tc>
        <w:tc>
          <w:tcPr>
            <w:tcW w:w="2610" w:type="dxa"/>
            <w:tcBorders>
              <w:top w:val="single" w:color="auto" w:sz="4" w:space="0"/>
              <w:left w:val="nil"/>
              <w:bottom w:val="single" w:color="auto" w:sz="4" w:space="0"/>
              <w:right w:val="single" w:color="auto" w:sz="4" w:space="0"/>
            </w:tcBorders>
            <w:noWrap w:val="0"/>
            <w:vAlign w:val="center"/>
          </w:tcPr>
          <w:p w14:paraId="7A4D56C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3BCE95A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316A37C0">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4582758">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45BBDF0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2C32891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2E76124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71EFCFC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5E9A62CD">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EAA55F5">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4B2B35E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vMerge w:val="restart"/>
            <w:tcBorders>
              <w:top w:val="nil"/>
              <w:left w:val="nil"/>
              <w:bottom w:val="single" w:color="auto" w:sz="4" w:space="0"/>
              <w:right w:val="single" w:color="auto" w:sz="4" w:space="0"/>
            </w:tcBorders>
            <w:noWrap w:val="0"/>
            <w:vAlign w:val="center"/>
          </w:tcPr>
          <w:p w14:paraId="5626AD1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时效指标</w:t>
            </w:r>
          </w:p>
        </w:tc>
        <w:tc>
          <w:tcPr>
            <w:tcW w:w="2610" w:type="dxa"/>
            <w:tcBorders>
              <w:top w:val="single" w:color="auto" w:sz="4" w:space="0"/>
              <w:left w:val="nil"/>
              <w:bottom w:val="single" w:color="auto" w:sz="4" w:space="0"/>
              <w:right w:val="single" w:color="auto" w:sz="4" w:space="0"/>
            </w:tcBorders>
            <w:noWrap w:val="0"/>
            <w:vAlign w:val="center"/>
          </w:tcPr>
          <w:p w14:paraId="06BF39D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38FA1BA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15192817">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841295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42E6788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5C4EE9B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1516CCB8">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6A957DC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5E3E8A65">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40B5D74">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2D2ADE9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vMerge w:val="restart"/>
            <w:tcBorders>
              <w:top w:val="nil"/>
              <w:left w:val="nil"/>
              <w:bottom w:val="single" w:color="auto" w:sz="4" w:space="0"/>
              <w:right w:val="single" w:color="auto" w:sz="4" w:space="0"/>
            </w:tcBorders>
            <w:noWrap w:val="0"/>
            <w:vAlign w:val="center"/>
          </w:tcPr>
          <w:p w14:paraId="0727A4B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成本指标</w:t>
            </w:r>
          </w:p>
        </w:tc>
        <w:tc>
          <w:tcPr>
            <w:tcW w:w="2610" w:type="dxa"/>
            <w:tcBorders>
              <w:top w:val="single" w:color="auto" w:sz="4" w:space="0"/>
              <w:left w:val="nil"/>
              <w:bottom w:val="single" w:color="auto" w:sz="4" w:space="0"/>
              <w:right w:val="single" w:color="auto" w:sz="4" w:space="0"/>
            </w:tcBorders>
            <w:noWrap w:val="0"/>
            <w:vAlign w:val="center"/>
          </w:tcPr>
          <w:p w14:paraId="53826B2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51B0F37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57E4BC1F">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05AFDF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57B07B0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66FEFE7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6C0E0B65">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3D19473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088DBF64">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E48C8A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91" w:type="dxa"/>
            <w:vMerge w:val="restart"/>
            <w:tcBorders>
              <w:top w:val="nil"/>
              <w:left w:val="nil"/>
              <w:bottom w:val="single" w:color="auto" w:sz="4" w:space="0"/>
              <w:right w:val="single" w:color="auto" w:sz="4" w:space="0"/>
            </w:tcBorders>
            <w:noWrap w:val="0"/>
            <w:vAlign w:val="center"/>
          </w:tcPr>
          <w:p w14:paraId="5E76BFB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效</w:t>
            </w:r>
          </w:p>
          <w:p w14:paraId="1BFC0BA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益</w:t>
            </w:r>
          </w:p>
          <w:p w14:paraId="56E8291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指</w:t>
            </w:r>
          </w:p>
          <w:p w14:paraId="600EE4D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标</w:t>
            </w:r>
          </w:p>
        </w:tc>
        <w:tc>
          <w:tcPr>
            <w:tcW w:w="1239" w:type="dxa"/>
            <w:vMerge w:val="restart"/>
            <w:tcBorders>
              <w:top w:val="nil"/>
              <w:left w:val="nil"/>
              <w:bottom w:val="single" w:color="auto" w:sz="4" w:space="0"/>
              <w:right w:val="single" w:color="auto" w:sz="4" w:space="0"/>
            </w:tcBorders>
            <w:noWrap w:val="0"/>
            <w:vAlign w:val="center"/>
          </w:tcPr>
          <w:p w14:paraId="7378A50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经济效益</w:t>
            </w:r>
          </w:p>
          <w:p w14:paraId="04788FE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指标</w:t>
            </w:r>
          </w:p>
        </w:tc>
        <w:tc>
          <w:tcPr>
            <w:tcW w:w="2610" w:type="dxa"/>
            <w:tcBorders>
              <w:top w:val="single" w:color="auto" w:sz="4" w:space="0"/>
              <w:left w:val="nil"/>
              <w:bottom w:val="single" w:color="auto" w:sz="4" w:space="0"/>
              <w:right w:val="single" w:color="auto" w:sz="4" w:space="0"/>
            </w:tcBorders>
            <w:noWrap w:val="0"/>
            <w:vAlign w:val="center"/>
          </w:tcPr>
          <w:p w14:paraId="59F352B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27F4D69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050B5879">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BB7E16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2F132A6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2DD7E09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1CC88285">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29BFCE8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69D2F098">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D9C8018">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5B2AB534">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vMerge w:val="restart"/>
            <w:tcBorders>
              <w:top w:val="nil"/>
              <w:left w:val="nil"/>
              <w:bottom w:val="single" w:color="auto" w:sz="4" w:space="0"/>
              <w:right w:val="single" w:color="auto" w:sz="4" w:space="0"/>
            </w:tcBorders>
            <w:noWrap w:val="0"/>
            <w:vAlign w:val="center"/>
          </w:tcPr>
          <w:p w14:paraId="24A8D66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社会效益</w:t>
            </w:r>
          </w:p>
          <w:p w14:paraId="26A3C5D7">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指标</w:t>
            </w:r>
          </w:p>
        </w:tc>
        <w:tc>
          <w:tcPr>
            <w:tcW w:w="2610" w:type="dxa"/>
            <w:tcBorders>
              <w:top w:val="single" w:color="auto" w:sz="4" w:space="0"/>
              <w:left w:val="nil"/>
              <w:bottom w:val="single" w:color="auto" w:sz="4" w:space="0"/>
              <w:right w:val="single" w:color="auto" w:sz="4" w:space="0"/>
            </w:tcBorders>
            <w:noWrap w:val="0"/>
            <w:vAlign w:val="center"/>
          </w:tcPr>
          <w:p w14:paraId="10F5855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1337A6B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5EF2E8C1">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499F06A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30EFAEF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3B1066F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27266E2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71511997">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4D79751C">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5B84D2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0DDBDEC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vMerge w:val="restart"/>
            <w:tcBorders>
              <w:top w:val="nil"/>
              <w:left w:val="nil"/>
              <w:bottom w:val="single" w:color="auto" w:sz="4" w:space="0"/>
              <w:right w:val="single" w:color="auto" w:sz="4" w:space="0"/>
            </w:tcBorders>
            <w:noWrap w:val="0"/>
            <w:vAlign w:val="center"/>
          </w:tcPr>
          <w:p w14:paraId="1E7278E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生态效益</w:t>
            </w:r>
          </w:p>
          <w:p w14:paraId="506C667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指标</w:t>
            </w:r>
          </w:p>
        </w:tc>
        <w:tc>
          <w:tcPr>
            <w:tcW w:w="2610" w:type="dxa"/>
            <w:tcBorders>
              <w:top w:val="single" w:color="auto" w:sz="4" w:space="0"/>
              <w:left w:val="nil"/>
              <w:bottom w:val="single" w:color="auto" w:sz="4" w:space="0"/>
              <w:right w:val="single" w:color="auto" w:sz="4" w:space="0"/>
            </w:tcBorders>
            <w:noWrap w:val="0"/>
            <w:vAlign w:val="center"/>
          </w:tcPr>
          <w:p w14:paraId="5C09B1A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76BA84A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2E6EFE2C">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9DF9DE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137767D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6D87D0C8">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70526BF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775F3CA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1EA5FDC5">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6C43C8A">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74C81E4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vMerge w:val="restart"/>
            <w:tcBorders>
              <w:top w:val="nil"/>
              <w:left w:val="nil"/>
              <w:bottom w:val="single" w:color="auto" w:sz="4" w:space="0"/>
              <w:right w:val="single" w:color="auto" w:sz="4" w:space="0"/>
            </w:tcBorders>
            <w:noWrap w:val="0"/>
            <w:vAlign w:val="center"/>
          </w:tcPr>
          <w:p w14:paraId="6A504ED4">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可持续影响</w:t>
            </w:r>
          </w:p>
          <w:p w14:paraId="6A90C74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指标</w:t>
            </w:r>
          </w:p>
        </w:tc>
        <w:tc>
          <w:tcPr>
            <w:tcW w:w="2610" w:type="dxa"/>
            <w:tcBorders>
              <w:top w:val="single" w:color="auto" w:sz="4" w:space="0"/>
              <w:left w:val="nil"/>
              <w:bottom w:val="single" w:color="auto" w:sz="4" w:space="0"/>
              <w:right w:val="single" w:color="auto" w:sz="4" w:space="0"/>
            </w:tcBorders>
            <w:noWrap w:val="0"/>
            <w:vAlign w:val="center"/>
          </w:tcPr>
          <w:p w14:paraId="35FFDAE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34EB8D57">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7DB924DF">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82B7FB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051C3D1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37CD2EF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251D1BAD">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2BFE53C5">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77BAE938">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54565B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013497AE">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tcBorders>
              <w:top w:val="nil"/>
              <w:left w:val="nil"/>
              <w:bottom w:val="single" w:color="auto" w:sz="4" w:space="0"/>
              <w:right w:val="single" w:color="auto" w:sz="4" w:space="0"/>
            </w:tcBorders>
            <w:noWrap w:val="0"/>
            <w:vAlign w:val="center"/>
          </w:tcPr>
          <w:p w14:paraId="19BFB315">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w:t>
            </w:r>
          </w:p>
        </w:tc>
        <w:tc>
          <w:tcPr>
            <w:tcW w:w="2610" w:type="dxa"/>
            <w:tcBorders>
              <w:top w:val="single" w:color="auto" w:sz="4" w:space="0"/>
              <w:left w:val="nil"/>
              <w:bottom w:val="single" w:color="auto" w:sz="4" w:space="0"/>
              <w:right w:val="single" w:color="auto" w:sz="4" w:space="0"/>
            </w:tcBorders>
            <w:noWrap w:val="0"/>
            <w:vAlign w:val="center"/>
          </w:tcPr>
          <w:p w14:paraId="32EDB1A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c>
          <w:tcPr>
            <w:tcW w:w="2484" w:type="dxa"/>
            <w:tcBorders>
              <w:top w:val="single" w:color="auto" w:sz="4" w:space="0"/>
              <w:left w:val="nil"/>
              <w:bottom w:val="single" w:color="auto" w:sz="4" w:space="0"/>
              <w:right w:val="single" w:color="000000" w:sz="4" w:space="0"/>
            </w:tcBorders>
            <w:noWrap w:val="0"/>
            <w:vAlign w:val="center"/>
          </w:tcPr>
          <w:p w14:paraId="230F128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29FBA6C6">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60A58C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91" w:type="dxa"/>
            <w:vMerge w:val="restart"/>
            <w:tcBorders>
              <w:top w:val="nil"/>
              <w:left w:val="nil"/>
              <w:bottom w:val="single" w:color="auto" w:sz="4" w:space="0"/>
              <w:right w:val="single" w:color="auto" w:sz="4" w:space="0"/>
            </w:tcBorders>
            <w:noWrap w:val="0"/>
            <w:vAlign w:val="center"/>
          </w:tcPr>
          <w:p w14:paraId="37E4DB6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满意度指标</w:t>
            </w:r>
          </w:p>
        </w:tc>
        <w:tc>
          <w:tcPr>
            <w:tcW w:w="1239" w:type="dxa"/>
            <w:vMerge w:val="restart"/>
            <w:tcBorders>
              <w:top w:val="nil"/>
              <w:left w:val="nil"/>
              <w:bottom w:val="single" w:color="auto" w:sz="4" w:space="0"/>
              <w:right w:val="single" w:color="auto" w:sz="4" w:space="0"/>
            </w:tcBorders>
            <w:noWrap w:val="0"/>
            <w:vAlign w:val="center"/>
          </w:tcPr>
          <w:p w14:paraId="083EA3C2">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rPr>
              <w:t>服务对象</w:t>
            </w:r>
          </w:p>
          <w:p w14:paraId="3C00367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满意度指标</w:t>
            </w:r>
          </w:p>
        </w:tc>
        <w:tc>
          <w:tcPr>
            <w:tcW w:w="2610" w:type="dxa"/>
            <w:tcBorders>
              <w:top w:val="single" w:color="auto" w:sz="4" w:space="0"/>
              <w:left w:val="nil"/>
              <w:bottom w:val="single" w:color="auto" w:sz="4" w:space="0"/>
              <w:right w:val="single" w:color="auto" w:sz="4" w:space="0"/>
            </w:tcBorders>
            <w:noWrap w:val="0"/>
            <w:vAlign w:val="center"/>
          </w:tcPr>
          <w:p w14:paraId="0C98DAA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指标1：</w:t>
            </w:r>
          </w:p>
        </w:tc>
        <w:tc>
          <w:tcPr>
            <w:tcW w:w="2484" w:type="dxa"/>
            <w:tcBorders>
              <w:top w:val="single" w:color="auto" w:sz="4" w:space="0"/>
              <w:left w:val="nil"/>
              <w:bottom w:val="single" w:color="auto" w:sz="4" w:space="0"/>
              <w:right w:val="single" w:color="000000" w:sz="4" w:space="0"/>
            </w:tcBorders>
            <w:noWrap w:val="0"/>
            <w:vAlign w:val="center"/>
          </w:tcPr>
          <w:p w14:paraId="3FEA9BB6">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593295DE">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35EBB7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1E8E719C">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220D2530">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2610" w:type="dxa"/>
            <w:tcBorders>
              <w:top w:val="single" w:color="auto" w:sz="4" w:space="0"/>
              <w:left w:val="nil"/>
              <w:bottom w:val="single" w:color="auto" w:sz="4" w:space="0"/>
              <w:right w:val="single" w:color="auto" w:sz="4" w:space="0"/>
            </w:tcBorders>
            <w:noWrap w:val="0"/>
            <w:vAlign w:val="center"/>
          </w:tcPr>
          <w:p w14:paraId="4E23B55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w:t>
            </w:r>
          </w:p>
        </w:tc>
        <w:tc>
          <w:tcPr>
            <w:tcW w:w="2484" w:type="dxa"/>
            <w:tcBorders>
              <w:top w:val="single" w:color="auto" w:sz="4" w:space="0"/>
              <w:left w:val="nil"/>
              <w:bottom w:val="single" w:color="auto" w:sz="4" w:space="0"/>
              <w:right w:val="single" w:color="000000" w:sz="4" w:space="0"/>
            </w:tcBorders>
            <w:noWrap w:val="0"/>
            <w:vAlign w:val="center"/>
          </w:tcPr>
          <w:p w14:paraId="529AF28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r w14:paraId="1512185C">
        <w:tblPrEx>
          <w:tblCellMar>
            <w:top w:w="0" w:type="dxa"/>
            <w:left w:w="108" w:type="dxa"/>
            <w:bottom w:w="0" w:type="dxa"/>
            <w:right w:w="108" w:type="dxa"/>
          </w:tblCellMar>
        </w:tblPrEx>
        <w:trPr>
          <w:trHeight w:val="2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B1B9D48">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0" w:type="auto"/>
            <w:vMerge w:val="continue"/>
            <w:tcBorders>
              <w:top w:val="nil"/>
              <w:left w:val="nil"/>
              <w:bottom w:val="single" w:color="auto" w:sz="4" w:space="0"/>
              <w:right w:val="single" w:color="auto" w:sz="4" w:space="0"/>
            </w:tcBorders>
            <w:noWrap w:val="0"/>
            <w:vAlign w:val="center"/>
          </w:tcPr>
          <w:p w14:paraId="141B6C91">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p>
        </w:tc>
        <w:tc>
          <w:tcPr>
            <w:tcW w:w="1239" w:type="dxa"/>
            <w:tcBorders>
              <w:top w:val="nil"/>
              <w:left w:val="nil"/>
              <w:bottom w:val="single" w:color="auto" w:sz="4" w:space="0"/>
              <w:right w:val="single" w:color="auto" w:sz="4" w:space="0"/>
            </w:tcBorders>
            <w:noWrap w:val="0"/>
            <w:vAlign w:val="center"/>
          </w:tcPr>
          <w:p w14:paraId="5F88C619">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w:t>
            </w:r>
          </w:p>
        </w:tc>
        <w:tc>
          <w:tcPr>
            <w:tcW w:w="2610" w:type="dxa"/>
            <w:tcBorders>
              <w:top w:val="single" w:color="auto" w:sz="4" w:space="0"/>
              <w:left w:val="nil"/>
              <w:bottom w:val="single" w:color="auto" w:sz="4" w:space="0"/>
              <w:right w:val="single" w:color="auto" w:sz="4" w:space="0"/>
            </w:tcBorders>
            <w:noWrap w:val="0"/>
            <w:vAlign w:val="center"/>
          </w:tcPr>
          <w:p w14:paraId="7B94186B">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c>
          <w:tcPr>
            <w:tcW w:w="2484" w:type="dxa"/>
            <w:tcBorders>
              <w:top w:val="single" w:color="auto" w:sz="4" w:space="0"/>
              <w:left w:val="nil"/>
              <w:bottom w:val="single" w:color="auto" w:sz="4" w:space="0"/>
              <w:right w:val="single" w:color="000000" w:sz="4" w:space="0"/>
            </w:tcBorders>
            <w:noWrap w:val="0"/>
            <w:vAlign w:val="center"/>
          </w:tcPr>
          <w:p w14:paraId="0C8F061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w:t>
            </w:r>
          </w:p>
        </w:tc>
      </w:tr>
    </w:tbl>
    <w:p w14:paraId="791F9D22">
      <w:pPr>
        <w:pStyle w:val="14"/>
        <w:spacing w:line="480" w:lineRule="exact"/>
        <w:ind w:firstLine="0" w:firstLineChars="0"/>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说明：指标由企业自行制定，三级指标可以根据企业实际情况新增条目。</w:t>
      </w:r>
    </w:p>
    <w:p w14:paraId="233507AE">
      <w:pPr>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44"/>
          <w:szCs w:val="44"/>
          <w:lang w:val="en-US" w:eastAsia="zh-CN"/>
        </w:rPr>
        <w:t>单位或企业贷款贴息申请表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59"/>
        <w:gridCol w:w="1612"/>
        <w:gridCol w:w="1314"/>
        <w:gridCol w:w="1482"/>
        <w:gridCol w:w="968"/>
        <w:gridCol w:w="761"/>
        <w:gridCol w:w="1065"/>
      </w:tblGrid>
      <w:tr w14:paraId="08F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restart"/>
            <w:noWrap w:val="0"/>
            <w:vAlign w:val="center"/>
          </w:tcPr>
          <w:p w14:paraId="1F17018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贷款企业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情况</w:t>
            </w:r>
          </w:p>
        </w:tc>
        <w:tc>
          <w:tcPr>
            <w:tcW w:w="1098" w:type="pct"/>
            <w:gridSpan w:val="2"/>
            <w:noWrap w:val="0"/>
            <w:vAlign w:val="center"/>
          </w:tcPr>
          <w:p w14:paraId="7B13D3A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企业或组织名称</w:t>
            </w:r>
          </w:p>
        </w:tc>
        <w:tc>
          <w:tcPr>
            <w:tcW w:w="3280" w:type="pct"/>
            <w:gridSpan w:val="5"/>
            <w:noWrap w:val="0"/>
            <w:vAlign w:val="center"/>
          </w:tcPr>
          <w:p w14:paraId="332090BE">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lang w:eastAsia="zh-CN"/>
              </w:rPr>
            </w:pPr>
          </w:p>
        </w:tc>
      </w:tr>
      <w:tr w14:paraId="3673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19196F92">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98" w:type="pct"/>
            <w:gridSpan w:val="2"/>
            <w:noWrap w:val="0"/>
            <w:vAlign w:val="center"/>
          </w:tcPr>
          <w:p w14:paraId="28E00A5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社会信用代码</w:t>
            </w:r>
          </w:p>
        </w:tc>
        <w:tc>
          <w:tcPr>
            <w:tcW w:w="3280" w:type="pct"/>
            <w:gridSpan w:val="5"/>
            <w:noWrap w:val="0"/>
            <w:vAlign w:val="center"/>
          </w:tcPr>
          <w:p w14:paraId="087AA09C">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1111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5F26EE93">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98" w:type="pct"/>
            <w:gridSpan w:val="2"/>
            <w:noWrap w:val="0"/>
            <w:vAlign w:val="center"/>
          </w:tcPr>
          <w:p w14:paraId="0FB8B1D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注册地址</w:t>
            </w:r>
          </w:p>
        </w:tc>
        <w:tc>
          <w:tcPr>
            <w:tcW w:w="3280" w:type="pct"/>
            <w:gridSpan w:val="5"/>
            <w:noWrap w:val="0"/>
            <w:vAlign w:val="center"/>
          </w:tcPr>
          <w:p w14:paraId="191996F7">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5DFA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379E3757">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98" w:type="pct"/>
            <w:gridSpan w:val="2"/>
            <w:noWrap w:val="0"/>
            <w:vAlign w:val="center"/>
          </w:tcPr>
          <w:p w14:paraId="2537575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经营地址</w:t>
            </w:r>
          </w:p>
        </w:tc>
        <w:tc>
          <w:tcPr>
            <w:tcW w:w="3280" w:type="pct"/>
            <w:gridSpan w:val="5"/>
            <w:noWrap w:val="0"/>
            <w:vAlign w:val="center"/>
          </w:tcPr>
          <w:p w14:paraId="0EE88F22">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38DF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2A47C097">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98" w:type="pct"/>
            <w:gridSpan w:val="2"/>
            <w:noWrap w:val="0"/>
            <w:vAlign w:val="center"/>
          </w:tcPr>
          <w:p w14:paraId="218885D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主营业务</w:t>
            </w:r>
          </w:p>
        </w:tc>
        <w:tc>
          <w:tcPr>
            <w:tcW w:w="771" w:type="pct"/>
            <w:noWrap w:val="0"/>
            <w:vAlign w:val="center"/>
          </w:tcPr>
          <w:p w14:paraId="7E203ECE">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869" w:type="pct"/>
            <w:noWrap w:val="0"/>
            <w:vAlign w:val="center"/>
          </w:tcPr>
          <w:p w14:paraId="24772E1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联系电话</w:t>
            </w:r>
          </w:p>
        </w:tc>
        <w:tc>
          <w:tcPr>
            <w:tcW w:w="1639" w:type="pct"/>
            <w:gridSpan w:val="3"/>
            <w:noWrap w:val="0"/>
            <w:vAlign w:val="center"/>
          </w:tcPr>
          <w:p w14:paraId="1CC6EBA4">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32F6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107D0891">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98" w:type="pct"/>
            <w:gridSpan w:val="2"/>
            <w:noWrap w:val="0"/>
            <w:vAlign w:val="center"/>
          </w:tcPr>
          <w:p w14:paraId="299EFBC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法定代表人</w:t>
            </w:r>
          </w:p>
        </w:tc>
        <w:tc>
          <w:tcPr>
            <w:tcW w:w="771" w:type="pct"/>
            <w:noWrap w:val="0"/>
            <w:vAlign w:val="center"/>
          </w:tcPr>
          <w:p w14:paraId="28EB588B">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869" w:type="pct"/>
            <w:noWrap w:val="0"/>
            <w:vAlign w:val="center"/>
          </w:tcPr>
          <w:p w14:paraId="6C61B5A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法定代表人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身份证号</w:t>
            </w:r>
          </w:p>
        </w:tc>
        <w:tc>
          <w:tcPr>
            <w:tcW w:w="1639" w:type="pct"/>
            <w:gridSpan w:val="3"/>
            <w:noWrap w:val="0"/>
            <w:vAlign w:val="center"/>
          </w:tcPr>
          <w:p w14:paraId="2314A818">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55B5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645491E6">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98" w:type="pct"/>
            <w:gridSpan w:val="2"/>
            <w:noWrap w:val="0"/>
            <w:vAlign w:val="center"/>
          </w:tcPr>
          <w:p w14:paraId="43CA1D0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营业收入（万元）</w:t>
            </w:r>
          </w:p>
        </w:tc>
        <w:tc>
          <w:tcPr>
            <w:tcW w:w="771" w:type="pct"/>
            <w:noWrap w:val="0"/>
            <w:vAlign w:val="center"/>
          </w:tcPr>
          <w:p w14:paraId="71381B65">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869" w:type="pct"/>
            <w:noWrap w:val="0"/>
            <w:vAlign w:val="center"/>
          </w:tcPr>
          <w:p w14:paraId="09643F3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资产总值</w:t>
            </w:r>
          </w:p>
          <w:p w14:paraId="0B69226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（万元）</w:t>
            </w:r>
          </w:p>
        </w:tc>
        <w:tc>
          <w:tcPr>
            <w:tcW w:w="568" w:type="pct"/>
            <w:noWrap w:val="0"/>
            <w:vAlign w:val="center"/>
          </w:tcPr>
          <w:p w14:paraId="221E7D82">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446" w:type="pct"/>
            <w:noWrap w:val="0"/>
            <w:vAlign w:val="center"/>
          </w:tcPr>
          <w:p w14:paraId="6A94DB3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人数</w:t>
            </w:r>
          </w:p>
        </w:tc>
        <w:tc>
          <w:tcPr>
            <w:tcW w:w="625" w:type="pct"/>
            <w:noWrap w:val="0"/>
            <w:vAlign w:val="center"/>
          </w:tcPr>
          <w:p w14:paraId="053847B9">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3A2A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620" w:type="pct"/>
            <w:vMerge w:val="restart"/>
            <w:noWrap w:val="0"/>
            <w:vAlign w:val="center"/>
          </w:tcPr>
          <w:p w14:paraId="68546E3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贷款情况</w:t>
            </w:r>
          </w:p>
          <w:p w14:paraId="1F157B7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8" w:type="pct"/>
            <w:gridSpan w:val="2"/>
            <w:noWrap w:val="0"/>
            <w:vAlign w:val="center"/>
          </w:tcPr>
          <w:p w14:paraId="2D0C6D40">
            <w:pPr>
              <w:keepNext w:val="0"/>
              <w:keepLines w:val="0"/>
              <w:pageBreakBefore w:val="0"/>
              <w:kinsoku/>
              <w:wordWrap/>
              <w:overflowPunct/>
              <w:topLinePunct w:val="0"/>
              <w:autoSpaceDE/>
              <w:autoSpaceDN/>
              <w:bidi w:val="0"/>
              <w:adjustRightInd/>
              <w:snapToGrid/>
              <w:spacing w:after="0"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贷款金额</w:t>
            </w:r>
          </w:p>
        </w:tc>
        <w:tc>
          <w:tcPr>
            <w:tcW w:w="771" w:type="pct"/>
            <w:noWrap w:val="0"/>
            <w:vAlign w:val="center"/>
          </w:tcPr>
          <w:p w14:paraId="552A413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p>
        </w:tc>
        <w:tc>
          <w:tcPr>
            <w:tcW w:w="869" w:type="pct"/>
            <w:noWrap w:val="0"/>
            <w:vAlign w:val="center"/>
          </w:tcPr>
          <w:p w14:paraId="38678AE0">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贷款年限</w:t>
            </w:r>
          </w:p>
        </w:tc>
        <w:tc>
          <w:tcPr>
            <w:tcW w:w="1639" w:type="pct"/>
            <w:gridSpan w:val="3"/>
            <w:noWrap w:val="0"/>
            <w:vAlign w:val="center"/>
          </w:tcPr>
          <w:p w14:paraId="3F8AFA78">
            <w:pPr>
              <w:keepNext w:val="0"/>
              <w:keepLines w:val="0"/>
              <w:pageBreakBefore w:val="0"/>
              <w:kinsoku/>
              <w:wordWrap/>
              <w:overflowPunct/>
              <w:topLinePunct w:val="0"/>
              <w:autoSpaceDE/>
              <w:autoSpaceDN/>
              <w:bidi w:val="0"/>
              <w:adjustRightInd/>
              <w:snapToGrid/>
              <w:spacing w:after="0"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FF"/>
                <w:sz w:val="24"/>
                <w:szCs w:val="24"/>
                <w:u w:val="none"/>
                <w:lang w:val="en-US" w:eastAsia="zh-CN"/>
              </w:rPr>
              <w:t>例：2025年1月1日-6月31日</w:t>
            </w:r>
          </w:p>
        </w:tc>
      </w:tr>
      <w:tr w14:paraId="7590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6AD2FC8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8" w:type="pct"/>
            <w:gridSpan w:val="2"/>
            <w:noWrap w:val="0"/>
            <w:vAlign w:val="center"/>
          </w:tcPr>
          <w:p w14:paraId="4104BFB9">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贷款银行</w:t>
            </w:r>
          </w:p>
        </w:tc>
        <w:tc>
          <w:tcPr>
            <w:tcW w:w="771" w:type="pct"/>
            <w:noWrap w:val="0"/>
            <w:vAlign w:val="center"/>
          </w:tcPr>
          <w:p w14:paraId="1D0E833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p>
        </w:tc>
        <w:tc>
          <w:tcPr>
            <w:tcW w:w="869" w:type="pct"/>
            <w:noWrap w:val="0"/>
            <w:vAlign w:val="center"/>
          </w:tcPr>
          <w:p w14:paraId="79F79ADC">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生息结息日期</w:t>
            </w:r>
          </w:p>
        </w:tc>
        <w:tc>
          <w:tcPr>
            <w:tcW w:w="1639" w:type="pct"/>
            <w:gridSpan w:val="3"/>
            <w:noWrap w:val="0"/>
            <w:vAlign w:val="center"/>
          </w:tcPr>
          <w:p w14:paraId="3AF510A8">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5E5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089BF14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8" w:type="pct"/>
            <w:gridSpan w:val="2"/>
            <w:noWrap w:val="0"/>
            <w:vAlign w:val="center"/>
          </w:tcPr>
          <w:p w14:paraId="72B15298">
            <w:pPr>
              <w:keepNext w:val="0"/>
              <w:keepLines w:val="0"/>
              <w:pageBreakBefore w:val="0"/>
              <w:kinsoku/>
              <w:wordWrap/>
              <w:overflowPunct/>
              <w:topLinePunct w:val="0"/>
              <w:autoSpaceDE/>
              <w:autoSpaceDN/>
              <w:bidi w:val="0"/>
              <w:adjustRightInd/>
              <w:snapToGrid/>
              <w:spacing w:after="0"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贷款利率</w:t>
            </w:r>
          </w:p>
        </w:tc>
        <w:tc>
          <w:tcPr>
            <w:tcW w:w="771" w:type="pct"/>
            <w:noWrap w:val="0"/>
            <w:vAlign w:val="center"/>
          </w:tcPr>
          <w:p w14:paraId="6015815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9" w:type="pct"/>
            <w:noWrap w:val="0"/>
            <w:vAlign w:val="center"/>
          </w:tcPr>
          <w:p w14:paraId="6BA858DD">
            <w:pPr>
              <w:keepNext w:val="0"/>
              <w:keepLines w:val="0"/>
              <w:pageBreakBefore w:val="0"/>
              <w:kinsoku/>
              <w:wordWrap/>
              <w:overflowPunct/>
              <w:topLinePunct w:val="0"/>
              <w:autoSpaceDE/>
              <w:autoSpaceDN/>
              <w:bidi w:val="0"/>
              <w:adjustRightInd/>
              <w:snapToGrid/>
              <w:spacing w:after="0"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实际利息</w:t>
            </w:r>
          </w:p>
        </w:tc>
        <w:tc>
          <w:tcPr>
            <w:tcW w:w="1639" w:type="pct"/>
            <w:gridSpan w:val="3"/>
            <w:noWrap w:val="0"/>
            <w:vAlign w:val="center"/>
          </w:tcPr>
          <w:p w14:paraId="304E0BFF">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1C09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09AE63D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8" w:type="pct"/>
            <w:gridSpan w:val="2"/>
            <w:noWrap w:val="0"/>
            <w:vAlign w:val="center"/>
          </w:tcPr>
          <w:p w14:paraId="28D00F2D">
            <w:pPr>
              <w:keepNext w:val="0"/>
              <w:keepLines w:val="0"/>
              <w:pageBreakBefore w:val="0"/>
              <w:kinsoku/>
              <w:wordWrap/>
              <w:overflowPunct/>
              <w:topLinePunct w:val="0"/>
              <w:autoSpaceDE/>
              <w:autoSpaceDN/>
              <w:bidi w:val="0"/>
              <w:adjustRightInd/>
              <w:snapToGrid/>
              <w:spacing w:after="0"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同期银行标准利率</w:t>
            </w:r>
          </w:p>
        </w:tc>
        <w:tc>
          <w:tcPr>
            <w:tcW w:w="771" w:type="pct"/>
            <w:noWrap w:val="0"/>
            <w:vAlign w:val="center"/>
          </w:tcPr>
          <w:p w14:paraId="717E4A7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9" w:type="pct"/>
            <w:noWrap w:val="0"/>
            <w:vAlign w:val="center"/>
          </w:tcPr>
          <w:p w14:paraId="4E3DA4B5">
            <w:pPr>
              <w:keepNext w:val="0"/>
              <w:keepLines w:val="0"/>
              <w:pageBreakBefore w:val="0"/>
              <w:kinsoku/>
              <w:wordWrap/>
              <w:overflowPunct/>
              <w:topLinePunct w:val="0"/>
              <w:autoSpaceDE/>
              <w:autoSpaceDN/>
              <w:bidi w:val="0"/>
              <w:adjustRightInd/>
              <w:snapToGrid/>
              <w:spacing w:after="0"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其他对应标准贴息补助金额</w:t>
            </w:r>
          </w:p>
        </w:tc>
        <w:tc>
          <w:tcPr>
            <w:tcW w:w="1639" w:type="pct"/>
            <w:gridSpan w:val="3"/>
            <w:noWrap w:val="0"/>
            <w:vAlign w:val="center"/>
          </w:tcPr>
          <w:p w14:paraId="3AAE0B6A">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2220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restart"/>
            <w:noWrap w:val="0"/>
            <w:vAlign w:val="center"/>
          </w:tcPr>
          <w:p w14:paraId="29E1552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项目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情况</w:t>
            </w:r>
          </w:p>
        </w:tc>
        <w:tc>
          <w:tcPr>
            <w:tcW w:w="1098" w:type="pct"/>
            <w:gridSpan w:val="2"/>
            <w:noWrap w:val="0"/>
            <w:vAlign w:val="center"/>
          </w:tcPr>
          <w:p w14:paraId="3834433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641" w:type="pct"/>
            <w:gridSpan w:val="2"/>
            <w:noWrap w:val="0"/>
            <w:vAlign w:val="center"/>
          </w:tcPr>
          <w:p w14:paraId="0B7EC344">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14" w:type="pct"/>
            <w:gridSpan w:val="2"/>
            <w:noWrap w:val="0"/>
            <w:vAlign w:val="center"/>
          </w:tcPr>
          <w:p w14:paraId="6D952C9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项目类型</w:t>
            </w:r>
          </w:p>
        </w:tc>
        <w:tc>
          <w:tcPr>
            <w:tcW w:w="625" w:type="pct"/>
            <w:noWrap w:val="0"/>
            <w:vAlign w:val="center"/>
          </w:tcPr>
          <w:p w14:paraId="2EDAEEB4">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21B2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4584AFAC">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1098" w:type="pct"/>
            <w:gridSpan w:val="2"/>
            <w:noWrap w:val="0"/>
            <w:vAlign w:val="center"/>
          </w:tcPr>
          <w:p w14:paraId="4A4B6BD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项目地址</w:t>
            </w:r>
          </w:p>
        </w:tc>
        <w:tc>
          <w:tcPr>
            <w:tcW w:w="3280" w:type="pct"/>
            <w:gridSpan w:val="5"/>
            <w:noWrap w:val="0"/>
            <w:vAlign w:val="center"/>
          </w:tcPr>
          <w:p w14:paraId="47C14143">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r>
      <w:tr w14:paraId="5541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pct"/>
            <w:vMerge w:val="continue"/>
            <w:noWrap w:val="0"/>
            <w:vAlign w:val="center"/>
          </w:tcPr>
          <w:p w14:paraId="4FC776EC">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4379" w:type="pct"/>
            <w:gridSpan w:val="7"/>
            <w:noWrap w:val="0"/>
            <w:vAlign w:val="center"/>
          </w:tcPr>
          <w:p w14:paraId="0E4955AF">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项目内容</w:t>
            </w:r>
          </w:p>
        </w:tc>
      </w:tr>
      <w:tr w14:paraId="19AA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0" w:hRule="atLeast"/>
        </w:trPr>
        <w:tc>
          <w:tcPr>
            <w:tcW w:w="620" w:type="pct"/>
            <w:vMerge w:val="continue"/>
            <w:noWrap w:val="0"/>
            <w:vAlign w:val="center"/>
          </w:tcPr>
          <w:p w14:paraId="6BB033CA">
            <w:pPr>
              <w:keepNext w:val="0"/>
              <w:keepLines w:val="0"/>
              <w:pageBreakBefore w:val="0"/>
              <w:kinsoku/>
              <w:wordWrap/>
              <w:overflowPunct/>
              <w:topLinePunct w:val="0"/>
              <w:autoSpaceDE/>
              <w:autoSpaceDN/>
              <w:bidi w:val="0"/>
              <w:adjustRightInd/>
              <w:snapToGrid/>
              <w:spacing w:after="0" w:line="400" w:lineRule="exact"/>
              <w:jc w:val="center"/>
              <w:rPr>
                <w:rFonts w:hint="eastAsia" w:ascii="仿宋" w:hAnsi="仿宋" w:eastAsia="仿宋" w:cs="仿宋"/>
                <w:i w:val="0"/>
                <w:iCs w:val="0"/>
                <w:color w:val="000000"/>
                <w:sz w:val="24"/>
                <w:szCs w:val="24"/>
                <w:u w:val="none"/>
              </w:rPr>
            </w:pPr>
          </w:p>
        </w:tc>
        <w:tc>
          <w:tcPr>
            <w:tcW w:w="4379" w:type="pct"/>
            <w:gridSpan w:val="7"/>
            <w:noWrap w:val="0"/>
            <w:vAlign w:val="center"/>
          </w:tcPr>
          <w:p w14:paraId="0C1982B1">
            <w:pPr>
              <w:keepNext w:val="0"/>
              <w:keepLines w:val="0"/>
              <w:pageBreakBefore w:val="0"/>
              <w:kinsoku/>
              <w:wordWrap/>
              <w:overflowPunct/>
              <w:topLinePunct w:val="0"/>
              <w:autoSpaceDE/>
              <w:autoSpaceDN/>
              <w:bidi w:val="0"/>
              <w:adjustRightInd/>
              <w:snapToGrid/>
              <w:spacing w:after="0" w:line="400" w:lineRule="exact"/>
              <w:jc w:val="left"/>
              <w:rPr>
                <w:rFonts w:hint="eastAsia" w:ascii="仿宋" w:hAnsi="仿宋" w:eastAsia="仿宋" w:cs="仿宋"/>
                <w:i w:val="0"/>
                <w:iCs w:val="0"/>
                <w:color w:val="000000"/>
                <w:sz w:val="24"/>
                <w:szCs w:val="24"/>
                <w:u w:val="none"/>
              </w:rPr>
            </w:pPr>
          </w:p>
        </w:tc>
      </w:tr>
      <w:tr w14:paraId="3D22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8"/>
            <w:noWrap w:val="0"/>
            <w:vAlign w:val="center"/>
          </w:tcPr>
          <w:p w14:paraId="2D777B3D">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本表所填写的内容和提供的材料真实有效，若贷款未投资数字经济产业，提供虚假材料，本人愿承担相关的法律责任，获得贷款后作出以下承诺：</w:t>
            </w:r>
          </w:p>
          <w:p w14:paraId="3C343EDF">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自觉接受太原市小店区工业和信息化局、小店区财政局的贷后贴息管理，确保贷款用于发展我区数字经济产业；</w:t>
            </w:r>
          </w:p>
          <w:p w14:paraId="1E004E7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2.若贷款出现逾期，愿承担贷款本金、利息、罚息及因法律诉讼所产生的相关 </w:t>
            </w:r>
          </w:p>
          <w:p w14:paraId="259A90C4">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费用，政府不负责贴息。</w:t>
            </w:r>
          </w:p>
          <w:p w14:paraId="1BB0EE84">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14:paraId="6A762FD7">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法定代表人签名（个人指模）：                     （盖章）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年    月    日</w:t>
            </w:r>
          </w:p>
        </w:tc>
      </w:tr>
      <w:tr w14:paraId="35E4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trPr>
        <w:tc>
          <w:tcPr>
            <w:tcW w:w="772" w:type="pct"/>
            <w:gridSpan w:val="2"/>
            <w:noWrap w:val="0"/>
            <w:vAlign w:val="center"/>
          </w:tcPr>
          <w:p w14:paraId="37725ADB">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相关承若</w:t>
            </w:r>
          </w:p>
        </w:tc>
        <w:tc>
          <w:tcPr>
            <w:tcW w:w="4227" w:type="pct"/>
            <w:gridSpan w:val="6"/>
            <w:noWrap w:val="0"/>
            <w:vAlign w:val="center"/>
          </w:tcPr>
          <w:p w14:paraId="50630D12">
            <w:pPr>
              <w:keepNext w:val="0"/>
              <w:keepLines w:val="0"/>
              <w:pageBreakBefore w:val="0"/>
              <w:widowControl/>
              <w:numPr>
                <w:ilvl w:val="0"/>
                <w:numId w:val="3"/>
              </w:numPr>
              <w:suppressLineNumbers w:val="0"/>
              <w:kinsoku/>
              <w:wordWrap/>
              <w:overflowPunct/>
              <w:topLinePunct w:val="0"/>
              <w:autoSpaceDE/>
              <w:autoSpaceDN/>
              <w:bidi w:val="0"/>
              <w:adjustRightInd/>
              <w:snapToGrid/>
              <w:spacing w:after="0"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企业（单位）符合国家产业政策，无不良信用记录。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企业（单位）已按照相关规定，提交完整的申请材料。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企业（单位）承诺按照贷款合同约定，按时还款。</w:t>
            </w:r>
            <w:r>
              <w:rPr>
                <w:rFonts w:hint="eastAsia" w:ascii="仿宋" w:hAnsi="仿宋" w:eastAsia="仿宋" w:cs="仿宋"/>
                <w:i w:val="0"/>
                <w:iCs w:val="0"/>
                <w:color w:val="000000"/>
                <w:kern w:val="0"/>
                <w:sz w:val="24"/>
                <w:szCs w:val="24"/>
                <w:u w:val="none"/>
                <w:lang w:val="en-US" w:eastAsia="zh-CN" w:bidi="ar"/>
              </w:rPr>
              <w:br w:type="textWrapping"/>
            </w:r>
          </w:p>
          <w:p w14:paraId="73BA904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法定代表人签名（个人指模）：            （盖章）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年    月    日</w:t>
            </w:r>
          </w:p>
        </w:tc>
      </w:tr>
    </w:tbl>
    <w:p w14:paraId="75DD1A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中宋" w:hAnsi="华文中宋" w:eastAsia="华文中宋" w:cs="华文中宋"/>
          <w:sz w:val="28"/>
          <w:szCs w:val="28"/>
          <w:lang w:val="en-US" w:eastAsia="zh-CN"/>
        </w:rPr>
      </w:pPr>
      <w:r>
        <w:rPr>
          <w:rFonts w:hint="eastAsia" w:ascii="宋体" w:hAnsi="宋体" w:eastAsia="宋体" w:cs="宋体"/>
          <w:b/>
          <w:bCs/>
          <w:sz w:val="28"/>
          <w:szCs w:val="28"/>
          <w:lang w:val="en-US" w:eastAsia="zh-CN"/>
        </w:rPr>
        <w:t>注：涉及多家银行多笔贷款的，请在“贷款情况”处自行加行填写。</w:t>
      </w:r>
    </w:p>
    <w:p w14:paraId="2FF9D343">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sz w:val="32"/>
          <w:szCs w:val="32"/>
          <w:highlight w:val="none"/>
          <w:lang w:val="en-US" w:eastAsia="zh-CN"/>
        </w:rPr>
      </w:pPr>
    </w:p>
    <w:p w14:paraId="344BE04A">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sz w:val="28"/>
          <w:szCs w:val="28"/>
          <w:highlight w:val="none"/>
        </w:rPr>
      </w:pPr>
    </w:p>
    <w:sectPr>
      <w:footerReference r:id="rId5" w:type="default"/>
      <w:pgSz w:w="11906" w:h="16838"/>
      <w:pgMar w:top="1440" w:right="1800" w:bottom="1440" w:left="1800" w:header="720" w:footer="720" w:gutter="0"/>
      <w:pgNumType w:fmt="numberInDash"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F02C17-C2AE-4CF3-97FB-748E673675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FBA95E0-CEE0-48BB-BC37-47B59956DA9B}"/>
  </w:font>
  <w:font w:name="仿宋_GB2312">
    <w:panose1 w:val="02010609030101010101"/>
    <w:charset w:val="86"/>
    <w:family w:val="auto"/>
    <w:pitch w:val="default"/>
    <w:sig w:usb0="00000001" w:usb1="080E0000" w:usb2="00000000" w:usb3="00000000" w:csb0="00040000" w:csb1="00000000"/>
    <w:embedRegular r:id="rId3" w:fontKey="{09F5712C-A183-4A64-B897-ED36BA2A7D1A}"/>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87C68962-E73E-4FC6-9789-13BB4638F262}"/>
  </w:font>
  <w:font w:name="楷体_GB2312">
    <w:panose1 w:val="02010609030101010101"/>
    <w:charset w:val="86"/>
    <w:family w:val="auto"/>
    <w:pitch w:val="default"/>
    <w:sig w:usb0="00000001" w:usb1="080E0000" w:usb2="00000000" w:usb3="00000000" w:csb0="00040000" w:csb1="00000000"/>
    <w:embedRegular r:id="rId5" w:fontKey="{7DD80BB4-FFF1-4296-849F-8E604BF457CC}"/>
  </w:font>
  <w:font w:name="方正小标宋_GBK">
    <w:panose1 w:val="03000509000000000000"/>
    <w:charset w:val="86"/>
    <w:family w:val="script"/>
    <w:pitch w:val="default"/>
    <w:sig w:usb0="00000001" w:usb1="080E0000" w:usb2="00000000" w:usb3="00000000" w:csb0="00040000" w:csb1="00000000"/>
    <w:embedRegular r:id="rId6" w:fontKey="{1226414A-40DE-4BF4-99ED-C68718318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B6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AEA65">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AEA65">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A7413"/>
    <w:multiLevelType w:val="singleLevel"/>
    <w:tmpl w:val="ED7A7413"/>
    <w:lvl w:ilvl="0" w:tentative="0">
      <w:start w:val="1"/>
      <w:numFmt w:val="decimal"/>
      <w:suff w:val="space"/>
      <w:lvlText w:val="%1."/>
      <w:lvlJc w:val="left"/>
    </w:lvl>
  </w:abstractNum>
  <w:abstractNum w:abstractNumId="1">
    <w:nsid w:val="F91CBECC"/>
    <w:multiLevelType w:val="singleLevel"/>
    <w:tmpl w:val="F91CBECC"/>
    <w:lvl w:ilvl="0" w:tentative="0">
      <w:start w:val="1"/>
      <w:numFmt w:val="decimal"/>
      <w:lvlText w:val="%1."/>
      <w:lvlJc w:val="left"/>
      <w:pPr>
        <w:tabs>
          <w:tab w:val="left" w:pos="312"/>
        </w:tabs>
      </w:pPr>
    </w:lvl>
  </w:abstractNum>
  <w:abstractNum w:abstractNumId="2">
    <w:nsid w:val="66A25905"/>
    <w:multiLevelType w:val="singleLevel"/>
    <w:tmpl w:val="66A2590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87293"/>
    <w:rsid w:val="010827C0"/>
    <w:rsid w:val="012B4701"/>
    <w:rsid w:val="019B0958"/>
    <w:rsid w:val="01E21263"/>
    <w:rsid w:val="02477318"/>
    <w:rsid w:val="02E84657"/>
    <w:rsid w:val="031C2553"/>
    <w:rsid w:val="033124A2"/>
    <w:rsid w:val="037E6D6A"/>
    <w:rsid w:val="03E65EF0"/>
    <w:rsid w:val="04351B1E"/>
    <w:rsid w:val="043B10FF"/>
    <w:rsid w:val="044C6E68"/>
    <w:rsid w:val="04842AA6"/>
    <w:rsid w:val="048E56D2"/>
    <w:rsid w:val="04BD162C"/>
    <w:rsid w:val="04C44C50"/>
    <w:rsid w:val="05121E5F"/>
    <w:rsid w:val="05524952"/>
    <w:rsid w:val="05573D16"/>
    <w:rsid w:val="05AB7BBE"/>
    <w:rsid w:val="05D7202B"/>
    <w:rsid w:val="06181458"/>
    <w:rsid w:val="06620BC5"/>
    <w:rsid w:val="06823015"/>
    <w:rsid w:val="06952D48"/>
    <w:rsid w:val="071874D5"/>
    <w:rsid w:val="071D4AEC"/>
    <w:rsid w:val="07300CC3"/>
    <w:rsid w:val="07D23B28"/>
    <w:rsid w:val="07E86EA8"/>
    <w:rsid w:val="07EF46DA"/>
    <w:rsid w:val="08F5187C"/>
    <w:rsid w:val="08FB25C9"/>
    <w:rsid w:val="09047D11"/>
    <w:rsid w:val="092C7268"/>
    <w:rsid w:val="09336848"/>
    <w:rsid w:val="095F2A73"/>
    <w:rsid w:val="09D048C8"/>
    <w:rsid w:val="0A454CA5"/>
    <w:rsid w:val="0A981059"/>
    <w:rsid w:val="0A9E7CF1"/>
    <w:rsid w:val="0AAA2B3A"/>
    <w:rsid w:val="0AED28DC"/>
    <w:rsid w:val="0B7C0033"/>
    <w:rsid w:val="0BA2713F"/>
    <w:rsid w:val="0BB93035"/>
    <w:rsid w:val="0BE45A66"/>
    <w:rsid w:val="0BED101D"/>
    <w:rsid w:val="0BF45DCC"/>
    <w:rsid w:val="0C552FCB"/>
    <w:rsid w:val="0C721436"/>
    <w:rsid w:val="0C9703DB"/>
    <w:rsid w:val="0D3F3A0E"/>
    <w:rsid w:val="0D7A2C98"/>
    <w:rsid w:val="0D7D0092"/>
    <w:rsid w:val="0D896A37"/>
    <w:rsid w:val="0EE228A3"/>
    <w:rsid w:val="0EE7610B"/>
    <w:rsid w:val="0F6F16E9"/>
    <w:rsid w:val="10207B26"/>
    <w:rsid w:val="103E0F42"/>
    <w:rsid w:val="108300B5"/>
    <w:rsid w:val="11934328"/>
    <w:rsid w:val="11EC57E6"/>
    <w:rsid w:val="125A6BF4"/>
    <w:rsid w:val="12696E37"/>
    <w:rsid w:val="12810624"/>
    <w:rsid w:val="12F40DF6"/>
    <w:rsid w:val="12F86B39"/>
    <w:rsid w:val="134D2F57"/>
    <w:rsid w:val="13785584"/>
    <w:rsid w:val="13B77BD4"/>
    <w:rsid w:val="145E0C1D"/>
    <w:rsid w:val="146D70B2"/>
    <w:rsid w:val="14AF7AEB"/>
    <w:rsid w:val="14E31122"/>
    <w:rsid w:val="14E530ED"/>
    <w:rsid w:val="1505553D"/>
    <w:rsid w:val="157224A6"/>
    <w:rsid w:val="15A703A2"/>
    <w:rsid w:val="15F86E50"/>
    <w:rsid w:val="16195FE9"/>
    <w:rsid w:val="161C7AD3"/>
    <w:rsid w:val="162437A1"/>
    <w:rsid w:val="162E0AC3"/>
    <w:rsid w:val="163409FD"/>
    <w:rsid w:val="1635775C"/>
    <w:rsid w:val="1653052A"/>
    <w:rsid w:val="168B7CC4"/>
    <w:rsid w:val="176A1687"/>
    <w:rsid w:val="17740758"/>
    <w:rsid w:val="178169D1"/>
    <w:rsid w:val="17944956"/>
    <w:rsid w:val="17C23271"/>
    <w:rsid w:val="17CD1CD0"/>
    <w:rsid w:val="17E7717C"/>
    <w:rsid w:val="17EC6540"/>
    <w:rsid w:val="182A1DB2"/>
    <w:rsid w:val="18583BD5"/>
    <w:rsid w:val="18767CB3"/>
    <w:rsid w:val="18BF1EA7"/>
    <w:rsid w:val="18F37064"/>
    <w:rsid w:val="19434886"/>
    <w:rsid w:val="1A147FD0"/>
    <w:rsid w:val="1B0B2253"/>
    <w:rsid w:val="1B131743"/>
    <w:rsid w:val="1C3404B6"/>
    <w:rsid w:val="1CCE4466"/>
    <w:rsid w:val="1D2B18B9"/>
    <w:rsid w:val="1D6B43AB"/>
    <w:rsid w:val="1D7F1C04"/>
    <w:rsid w:val="1DAF24EA"/>
    <w:rsid w:val="1E205195"/>
    <w:rsid w:val="1E990AA4"/>
    <w:rsid w:val="1EB678A8"/>
    <w:rsid w:val="1F323A4E"/>
    <w:rsid w:val="1F4B382F"/>
    <w:rsid w:val="1F8F4381"/>
    <w:rsid w:val="1FE10954"/>
    <w:rsid w:val="1FF70178"/>
    <w:rsid w:val="200308CB"/>
    <w:rsid w:val="203647FC"/>
    <w:rsid w:val="20C95670"/>
    <w:rsid w:val="20D83B05"/>
    <w:rsid w:val="213D7E0C"/>
    <w:rsid w:val="2177331E"/>
    <w:rsid w:val="22484CBB"/>
    <w:rsid w:val="22602004"/>
    <w:rsid w:val="22745AB0"/>
    <w:rsid w:val="22813D29"/>
    <w:rsid w:val="22C32593"/>
    <w:rsid w:val="2305495A"/>
    <w:rsid w:val="23AE6D9F"/>
    <w:rsid w:val="23B1063E"/>
    <w:rsid w:val="23C91E2B"/>
    <w:rsid w:val="23D36806"/>
    <w:rsid w:val="23E46C65"/>
    <w:rsid w:val="245B7DA6"/>
    <w:rsid w:val="24D479AE"/>
    <w:rsid w:val="25401C79"/>
    <w:rsid w:val="256B669F"/>
    <w:rsid w:val="25867FD4"/>
    <w:rsid w:val="259721E1"/>
    <w:rsid w:val="26084E8D"/>
    <w:rsid w:val="26306192"/>
    <w:rsid w:val="26B26BA7"/>
    <w:rsid w:val="27054F28"/>
    <w:rsid w:val="28686F1B"/>
    <w:rsid w:val="292E4C0A"/>
    <w:rsid w:val="29B175E9"/>
    <w:rsid w:val="29DB6414"/>
    <w:rsid w:val="2A7C19A5"/>
    <w:rsid w:val="2B7E174D"/>
    <w:rsid w:val="2BA271EA"/>
    <w:rsid w:val="2BA53FFE"/>
    <w:rsid w:val="2C493B09"/>
    <w:rsid w:val="2CBE44F7"/>
    <w:rsid w:val="2DA479FB"/>
    <w:rsid w:val="2DD83397"/>
    <w:rsid w:val="2DF67CC1"/>
    <w:rsid w:val="2E141EF5"/>
    <w:rsid w:val="2E7115BE"/>
    <w:rsid w:val="2ECA25FC"/>
    <w:rsid w:val="2F106B60"/>
    <w:rsid w:val="2F1E0F5E"/>
    <w:rsid w:val="2F2B399A"/>
    <w:rsid w:val="2FC55B9D"/>
    <w:rsid w:val="2FD63906"/>
    <w:rsid w:val="308508D2"/>
    <w:rsid w:val="30C47C02"/>
    <w:rsid w:val="30C52A4C"/>
    <w:rsid w:val="31097D0B"/>
    <w:rsid w:val="317C672F"/>
    <w:rsid w:val="31A87524"/>
    <w:rsid w:val="322841C1"/>
    <w:rsid w:val="32772448"/>
    <w:rsid w:val="32852DAC"/>
    <w:rsid w:val="32AC6BA0"/>
    <w:rsid w:val="32F52BCB"/>
    <w:rsid w:val="334B720A"/>
    <w:rsid w:val="33775400"/>
    <w:rsid w:val="337F42B4"/>
    <w:rsid w:val="33955886"/>
    <w:rsid w:val="33EA5BD2"/>
    <w:rsid w:val="33ED7470"/>
    <w:rsid w:val="34190265"/>
    <w:rsid w:val="344F1ED9"/>
    <w:rsid w:val="3455252F"/>
    <w:rsid w:val="34620DEE"/>
    <w:rsid w:val="34931DC5"/>
    <w:rsid w:val="34D523DE"/>
    <w:rsid w:val="34E73EBF"/>
    <w:rsid w:val="352769B2"/>
    <w:rsid w:val="35847960"/>
    <w:rsid w:val="35867B7C"/>
    <w:rsid w:val="358B6F41"/>
    <w:rsid w:val="35AC0F11"/>
    <w:rsid w:val="362A675A"/>
    <w:rsid w:val="363D46DF"/>
    <w:rsid w:val="368C11C2"/>
    <w:rsid w:val="369B31B3"/>
    <w:rsid w:val="369D517D"/>
    <w:rsid w:val="36CA1CEB"/>
    <w:rsid w:val="37023232"/>
    <w:rsid w:val="37031DE8"/>
    <w:rsid w:val="37D22C05"/>
    <w:rsid w:val="37EF7C5B"/>
    <w:rsid w:val="384D2BD3"/>
    <w:rsid w:val="38A00F55"/>
    <w:rsid w:val="38EF5A38"/>
    <w:rsid w:val="39180AEB"/>
    <w:rsid w:val="39783C80"/>
    <w:rsid w:val="3A0D682B"/>
    <w:rsid w:val="3A3C4CAD"/>
    <w:rsid w:val="3AAD77A4"/>
    <w:rsid w:val="3ACA050B"/>
    <w:rsid w:val="3B455DE4"/>
    <w:rsid w:val="3B561D9F"/>
    <w:rsid w:val="3BBD3BCC"/>
    <w:rsid w:val="3C3A521C"/>
    <w:rsid w:val="3C6D73A0"/>
    <w:rsid w:val="3DA6700D"/>
    <w:rsid w:val="3DB42DAD"/>
    <w:rsid w:val="3DD27E02"/>
    <w:rsid w:val="3DFF671E"/>
    <w:rsid w:val="3E216694"/>
    <w:rsid w:val="3E4D6D6F"/>
    <w:rsid w:val="3E4F031F"/>
    <w:rsid w:val="3E895FE7"/>
    <w:rsid w:val="3E8D04E0"/>
    <w:rsid w:val="3EAB2402"/>
    <w:rsid w:val="3ED96F6F"/>
    <w:rsid w:val="3EFE69D5"/>
    <w:rsid w:val="3FB9189A"/>
    <w:rsid w:val="3FC27A03"/>
    <w:rsid w:val="3FC92B3F"/>
    <w:rsid w:val="40083152"/>
    <w:rsid w:val="40356427"/>
    <w:rsid w:val="40A315E2"/>
    <w:rsid w:val="40EA7211"/>
    <w:rsid w:val="40F938F8"/>
    <w:rsid w:val="41411018"/>
    <w:rsid w:val="41662610"/>
    <w:rsid w:val="419428D6"/>
    <w:rsid w:val="41E719A3"/>
    <w:rsid w:val="42092942"/>
    <w:rsid w:val="42664FBD"/>
    <w:rsid w:val="42BC698B"/>
    <w:rsid w:val="43016A94"/>
    <w:rsid w:val="43120CA1"/>
    <w:rsid w:val="432A50BD"/>
    <w:rsid w:val="4330644B"/>
    <w:rsid w:val="43847A3E"/>
    <w:rsid w:val="43F959BD"/>
    <w:rsid w:val="441A7E0D"/>
    <w:rsid w:val="44627A06"/>
    <w:rsid w:val="44727C49"/>
    <w:rsid w:val="44E4041B"/>
    <w:rsid w:val="4521341D"/>
    <w:rsid w:val="45322F35"/>
    <w:rsid w:val="458B0897"/>
    <w:rsid w:val="45A33E32"/>
    <w:rsid w:val="45B47DEE"/>
    <w:rsid w:val="466E2692"/>
    <w:rsid w:val="46E464B1"/>
    <w:rsid w:val="46E969FE"/>
    <w:rsid w:val="46F93E9F"/>
    <w:rsid w:val="4794337F"/>
    <w:rsid w:val="48802209"/>
    <w:rsid w:val="48D03190"/>
    <w:rsid w:val="48E64762"/>
    <w:rsid w:val="49465201"/>
    <w:rsid w:val="49634005"/>
    <w:rsid w:val="49840E43"/>
    <w:rsid w:val="4A0F1A96"/>
    <w:rsid w:val="4A143551"/>
    <w:rsid w:val="4A58168F"/>
    <w:rsid w:val="4ABB577A"/>
    <w:rsid w:val="4B0610EB"/>
    <w:rsid w:val="4B55797D"/>
    <w:rsid w:val="4BB5041C"/>
    <w:rsid w:val="4BE156B5"/>
    <w:rsid w:val="4C5348E3"/>
    <w:rsid w:val="4C89181E"/>
    <w:rsid w:val="4C9342BF"/>
    <w:rsid w:val="4C9E5354"/>
    <w:rsid w:val="4CCE5C39"/>
    <w:rsid w:val="4D106251"/>
    <w:rsid w:val="4D174235"/>
    <w:rsid w:val="4D4E0B28"/>
    <w:rsid w:val="4DF158ED"/>
    <w:rsid w:val="4E2F0959"/>
    <w:rsid w:val="4E555EE6"/>
    <w:rsid w:val="4E6F6FA8"/>
    <w:rsid w:val="4EC8490A"/>
    <w:rsid w:val="4EC866B8"/>
    <w:rsid w:val="4ED212E5"/>
    <w:rsid w:val="4EFB1BCB"/>
    <w:rsid w:val="4FBF7ABB"/>
    <w:rsid w:val="4FD5108C"/>
    <w:rsid w:val="500D0826"/>
    <w:rsid w:val="501F49FD"/>
    <w:rsid w:val="50F1639A"/>
    <w:rsid w:val="510065DD"/>
    <w:rsid w:val="51273B6A"/>
    <w:rsid w:val="515E0627"/>
    <w:rsid w:val="516B614C"/>
    <w:rsid w:val="51ED6B61"/>
    <w:rsid w:val="52287B99"/>
    <w:rsid w:val="523F3135"/>
    <w:rsid w:val="52741030"/>
    <w:rsid w:val="5286066A"/>
    <w:rsid w:val="5288688A"/>
    <w:rsid w:val="528D3EA0"/>
    <w:rsid w:val="52BB2142"/>
    <w:rsid w:val="532E5683"/>
    <w:rsid w:val="53E2021C"/>
    <w:rsid w:val="54BC7B3F"/>
    <w:rsid w:val="553700F3"/>
    <w:rsid w:val="55515FDB"/>
    <w:rsid w:val="55F04E72"/>
    <w:rsid w:val="55F3226C"/>
    <w:rsid w:val="56301712"/>
    <w:rsid w:val="56332FB1"/>
    <w:rsid w:val="56665134"/>
    <w:rsid w:val="56725887"/>
    <w:rsid w:val="56813D1C"/>
    <w:rsid w:val="56B04601"/>
    <w:rsid w:val="573963A5"/>
    <w:rsid w:val="57D60097"/>
    <w:rsid w:val="57E02CC4"/>
    <w:rsid w:val="5805272B"/>
    <w:rsid w:val="582708F3"/>
    <w:rsid w:val="582901C7"/>
    <w:rsid w:val="58523BC2"/>
    <w:rsid w:val="58DD7D9A"/>
    <w:rsid w:val="58EA0F6D"/>
    <w:rsid w:val="59345076"/>
    <w:rsid w:val="59480B21"/>
    <w:rsid w:val="594D6137"/>
    <w:rsid w:val="59E56370"/>
    <w:rsid w:val="5A160C1F"/>
    <w:rsid w:val="5ABC3575"/>
    <w:rsid w:val="5AF30F60"/>
    <w:rsid w:val="5BDE576D"/>
    <w:rsid w:val="5C8B32A4"/>
    <w:rsid w:val="5DB70023"/>
    <w:rsid w:val="5E59557E"/>
    <w:rsid w:val="5E6F6B50"/>
    <w:rsid w:val="5F5E109E"/>
    <w:rsid w:val="602E29D0"/>
    <w:rsid w:val="604A517F"/>
    <w:rsid w:val="608508AD"/>
    <w:rsid w:val="608F34D9"/>
    <w:rsid w:val="60A32AE1"/>
    <w:rsid w:val="60EC6236"/>
    <w:rsid w:val="62465E1A"/>
    <w:rsid w:val="629D1EDE"/>
    <w:rsid w:val="635A392B"/>
    <w:rsid w:val="637644DD"/>
    <w:rsid w:val="637A3FCD"/>
    <w:rsid w:val="63A252D2"/>
    <w:rsid w:val="63E94CAF"/>
    <w:rsid w:val="64502F80"/>
    <w:rsid w:val="64C319A4"/>
    <w:rsid w:val="650A312E"/>
    <w:rsid w:val="659F422A"/>
    <w:rsid w:val="66014531"/>
    <w:rsid w:val="6618187B"/>
    <w:rsid w:val="663A3EE7"/>
    <w:rsid w:val="668C4743"/>
    <w:rsid w:val="66B90C2B"/>
    <w:rsid w:val="66F145A6"/>
    <w:rsid w:val="67386679"/>
    <w:rsid w:val="674E7C4A"/>
    <w:rsid w:val="67760F4F"/>
    <w:rsid w:val="67973525"/>
    <w:rsid w:val="67C9107F"/>
    <w:rsid w:val="685E3D5A"/>
    <w:rsid w:val="68AF4719"/>
    <w:rsid w:val="68B0223F"/>
    <w:rsid w:val="68C1444C"/>
    <w:rsid w:val="68C55CEA"/>
    <w:rsid w:val="690507DD"/>
    <w:rsid w:val="690B0E8D"/>
    <w:rsid w:val="690C3919"/>
    <w:rsid w:val="690F6F65"/>
    <w:rsid w:val="6985191D"/>
    <w:rsid w:val="69FD14B4"/>
    <w:rsid w:val="6A794FDE"/>
    <w:rsid w:val="6B4A0729"/>
    <w:rsid w:val="6BA20565"/>
    <w:rsid w:val="6BE43D7E"/>
    <w:rsid w:val="6BF23772"/>
    <w:rsid w:val="6C1672C1"/>
    <w:rsid w:val="6C477208"/>
    <w:rsid w:val="6C6475C8"/>
    <w:rsid w:val="6C9F2CF6"/>
    <w:rsid w:val="6E1374F8"/>
    <w:rsid w:val="6E4744C5"/>
    <w:rsid w:val="6E7B6E4B"/>
    <w:rsid w:val="6ECF6B20"/>
    <w:rsid w:val="6ED27D8E"/>
    <w:rsid w:val="6EF70BC7"/>
    <w:rsid w:val="6F370FC4"/>
    <w:rsid w:val="6F4136B7"/>
    <w:rsid w:val="6F4806D1"/>
    <w:rsid w:val="70025A76"/>
    <w:rsid w:val="703B2D36"/>
    <w:rsid w:val="70A6389B"/>
    <w:rsid w:val="71025602"/>
    <w:rsid w:val="714B0D57"/>
    <w:rsid w:val="724F2AC9"/>
    <w:rsid w:val="73195F84"/>
    <w:rsid w:val="73357F10"/>
    <w:rsid w:val="739E5AB6"/>
    <w:rsid w:val="73F76F74"/>
    <w:rsid w:val="74033B6B"/>
    <w:rsid w:val="74045CCB"/>
    <w:rsid w:val="7407365B"/>
    <w:rsid w:val="7416389E"/>
    <w:rsid w:val="744F0B5E"/>
    <w:rsid w:val="74607E62"/>
    <w:rsid w:val="74802E55"/>
    <w:rsid w:val="74DF6386"/>
    <w:rsid w:val="74FC2209"/>
    <w:rsid w:val="7561323F"/>
    <w:rsid w:val="75653498"/>
    <w:rsid w:val="758F019B"/>
    <w:rsid w:val="75DA55C9"/>
    <w:rsid w:val="76116A13"/>
    <w:rsid w:val="764741E2"/>
    <w:rsid w:val="764D5571"/>
    <w:rsid w:val="76C43A85"/>
    <w:rsid w:val="77022531"/>
    <w:rsid w:val="772C5186"/>
    <w:rsid w:val="77672662"/>
    <w:rsid w:val="7769462C"/>
    <w:rsid w:val="77767BC9"/>
    <w:rsid w:val="77AD4519"/>
    <w:rsid w:val="77B27D81"/>
    <w:rsid w:val="77C637AD"/>
    <w:rsid w:val="77CA3C95"/>
    <w:rsid w:val="77D53A70"/>
    <w:rsid w:val="77ED0DBA"/>
    <w:rsid w:val="77FA7033"/>
    <w:rsid w:val="7859644F"/>
    <w:rsid w:val="78940D33"/>
    <w:rsid w:val="795D3D1D"/>
    <w:rsid w:val="7993773F"/>
    <w:rsid w:val="79C503BE"/>
    <w:rsid w:val="79F503F9"/>
    <w:rsid w:val="7AA634A2"/>
    <w:rsid w:val="7AD16771"/>
    <w:rsid w:val="7B1B48FC"/>
    <w:rsid w:val="7B705F89"/>
    <w:rsid w:val="7BF00E78"/>
    <w:rsid w:val="7C5F204D"/>
    <w:rsid w:val="7C7E056D"/>
    <w:rsid w:val="7CAF663E"/>
    <w:rsid w:val="7D657644"/>
    <w:rsid w:val="7D823D52"/>
    <w:rsid w:val="7DA559E5"/>
    <w:rsid w:val="7DC9372F"/>
    <w:rsid w:val="7E2968C4"/>
    <w:rsid w:val="7E67026C"/>
    <w:rsid w:val="7F5636E8"/>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Arial"/>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sz w:val="32"/>
    </w:rPr>
  </w:style>
  <w:style w:type="paragraph" w:styleId="3">
    <w:name w:val="Body Text"/>
    <w:basedOn w:val="1"/>
    <w:next w:val="4"/>
    <w:unhideWhenUsed/>
    <w:qFormat/>
    <w:uiPriority w:val="99"/>
    <w:pPr>
      <w:spacing w:after="120"/>
    </w:pPr>
  </w:style>
  <w:style w:type="paragraph" w:styleId="4">
    <w:name w:val="Body Text First Indent 2"/>
    <w:basedOn w:val="5"/>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styleId="5">
    <w:name w:val="Body Text Indent"/>
    <w:basedOn w:val="1"/>
    <w:next w:val="2"/>
    <w:qFormat/>
    <w:uiPriority w:val="0"/>
    <w:pPr>
      <w:ind w:firstLine="540" w:firstLineChars="180"/>
    </w:pPr>
    <w:rPr>
      <w:rFonts w:ascii="仿宋_GB2312" w:eastAsia="仿宋_GB2312"/>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NOTE_Normal"/>
    <w:basedOn w:val="1"/>
    <w:qFormat/>
    <w:uiPriority w:val="0"/>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 w:type="paragraph" w:customStyle="1" w:styleId="14">
    <w:name w:val="正文（公文）"/>
    <w:basedOn w:val="1"/>
    <w:qFormat/>
    <w:uiPriority w:val="0"/>
    <w:pPr>
      <w:spacing w:line="560" w:lineRule="exact"/>
      <w:ind w:firstLine="640" w:firstLineChars="200"/>
    </w:pPr>
    <w:rPr>
      <w:rFonts w:ascii="Times New Roman" w:hAnsi="Times New Roman" w:eastAsia="仿宋_GB2312" w:cs="Times New Roman"/>
      <w:sz w:val="32"/>
      <w:szCs w:val="32"/>
    </w:rPr>
  </w:style>
  <w:style w:type="paragraph" w:customStyle="1" w:styleId="15">
    <w:name w:val="Heading 1"/>
    <w:qFormat/>
    <w:uiPriority w:val="0"/>
    <w:pPr>
      <w:spacing w:before="380" w:after="140" w:line="288" w:lineRule="auto"/>
      <w:ind w:left="0"/>
      <w:jc w:val="left"/>
      <w:outlineLvl w:val="0"/>
    </w:pPr>
    <w:rPr>
      <w:rFonts w:ascii="Arial" w:hAnsi="Arial" w:eastAsia="等线" w:cs="Arial"/>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6616</Words>
  <Characters>6852</Characters>
  <Paragraphs>186</Paragraphs>
  <TotalTime>10</TotalTime>
  <ScaleCrop>false</ScaleCrop>
  <LinksUpToDate>false</LinksUpToDate>
  <CharactersWithSpaces>7187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2020-04-26T02:44:00Z</dcterms:created>
  <dc:creator>tian</dc:creator>
  <cp:lastModifiedBy>zy</cp:lastModifiedBy>
  <cp:lastPrinted>2025-10-10T07:56:00Z</cp:lastPrinted>
  <dcterms:modified xsi:type="dcterms:W3CDTF">2025-11-14T03:52:00Z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30BE3F1F4F15484983FE20B1F011F9EC_13</vt:lpwstr>
  </property>
  <property fmtid="{D5CDD505-2E9C-101B-9397-08002B2CF9AE}" pid="4" name="KSOTemplateDocerSaveRecord">
    <vt:lpwstr>eyJoZGlkIjoiN2E1YzMwYjczYzg2ZDNhZGY3MzQ4ODU4M2UzMzU1YjQiLCJ1c2VySWQiOiI1Mjg2MDI0OTAifQ==</vt:lpwstr>
  </property>
</Properties>
</file>